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09D" w14:textId="2AC14DF2" w:rsidR="00800B2D" w:rsidRPr="00933510" w:rsidRDefault="00CC585A" w:rsidP="00800B2D">
      <w:pPr>
        <w:rPr>
          <w:b/>
          <w:bCs/>
          <w:color w:val="440056"/>
        </w:rPr>
      </w:pPr>
      <w:r>
        <w:rPr>
          <w:b/>
          <w:bCs/>
          <w:color w:val="440056"/>
        </w:rPr>
        <w:t>Americans with Disabilities Act</w:t>
      </w:r>
      <w:r w:rsidR="00BC2D5A">
        <w:rPr>
          <w:b/>
          <w:bCs/>
          <w:color w:val="440056"/>
        </w:rPr>
        <w:t xml:space="preserve"> (ADA)</w:t>
      </w:r>
      <w:r>
        <w:rPr>
          <w:b/>
          <w:bCs/>
          <w:color w:val="440056"/>
        </w:rPr>
        <w:t xml:space="preserve"> and Title VII </w:t>
      </w:r>
      <w:r w:rsidR="0021660F">
        <w:rPr>
          <w:b/>
          <w:bCs/>
          <w:color w:val="440056"/>
        </w:rPr>
        <w:t xml:space="preserve">(Religious) </w:t>
      </w:r>
      <w:r>
        <w:rPr>
          <w:b/>
          <w:bCs/>
          <w:color w:val="440056"/>
        </w:rPr>
        <w:t>Accommodations Interactive Process</w:t>
      </w:r>
    </w:p>
    <w:p w14:paraId="45D43674" w14:textId="77777777" w:rsidR="00800B2D" w:rsidRPr="00933510" w:rsidRDefault="00800B2D" w:rsidP="00800B2D">
      <w:pPr>
        <w:rPr>
          <w:rFonts w:cs="Times New Roman (Body CS)"/>
          <w:color w:val="666666"/>
          <w:spacing w:val="20"/>
          <w:kern w:val="22"/>
          <w:sz w:val="20"/>
          <w:szCs w:val="20"/>
        </w:rPr>
      </w:pPr>
    </w:p>
    <w:p w14:paraId="53DD3CD3" w14:textId="697351E7" w:rsidR="00BA29DF" w:rsidRDefault="00BC2D5A" w:rsidP="00BC2D5A">
      <w:pPr>
        <w:rPr>
          <w:i/>
          <w:iCs/>
          <w:color w:val="666666"/>
          <w:sz w:val="20"/>
          <w:szCs w:val="20"/>
        </w:rPr>
      </w:pPr>
      <w:r w:rsidRPr="00F52921">
        <w:rPr>
          <w:i/>
          <w:iCs/>
          <w:color w:val="666666"/>
          <w:sz w:val="20"/>
          <w:szCs w:val="20"/>
        </w:rPr>
        <w:t>Accommodations requests are very fact specific so please keep in mind this is just a general framework</w:t>
      </w:r>
      <w:r w:rsidR="00A40050">
        <w:rPr>
          <w:i/>
          <w:iCs/>
          <w:color w:val="666666"/>
          <w:sz w:val="20"/>
          <w:szCs w:val="20"/>
        </w:rPr>
        <w:t>. Specific steps and language</w:t>
      </w:r>
      <w:r w:rsidRPr="00F52921">
        <w:rPr>
          <w:i/>
          <w:iCs/>
          <w:color w:val="666666"/>
          <w:sz w:val="20"/>
          <w:szCs w:val="20"/>
        </w:rPr>
        <w:t xml:space="preserve"> depend on the nature of the request and your individual company analysis of reasonable accommodation</w:t>
      </w:r>
      <w:r w:rsidR="00A40050">
        <w:rPr>
          <w:i/>
          <w:iCs/>
          <w:color w:val="666666"/>
          <w:sz w:val="20"/>
          <w:szCs w:val="20"/>
        </w:rPr>
        <w:t xml:space="preserve"> up to an undue hardship</w:t>
      </w:r>
      <w:r w:rsidRPr="00F52921">
        <w:rPr>
          <w:i/>
          <w:iCs/>
          <w:color w:val="666666"/>
          <w:sz w:val="20"/>
          <w:szCs w:val="20"/>
        </w:rPr>
        <w:t>.</w:t>
      </w:r>
    </w:p>
    <w:p w14:paraId="1CBC9A29" w14:textId="078D5407" w:rsidR="00BC2D5A" w:rsidRPr="00F52921" w:rsidRDefault="00BC2D5A" w:rsidP="00BC2D5A">
      <w:pPr>
        <w:rPr>
          <w:i/>
          <w:iCs/>
          <w:color w:val="666666"/>
          <w:sz w:val="20"/>
          <w:szCs w:val="20"/>
        </w:rPr>
      </w:pPr>
      <w:r w:rsidRPr="00F52921">
        <w:rPr>
          <w:i/>
          <w:iCs/>
          <w:color w:val="666666"/>
          <w:sz w:val="20"/>
          <w:szCs w:val="20"/>
        </w:rPr>
        <w:t xml:space="preserve"> </w:t>
      </w:r>
    </w:p>
    <w:p w14:paraId="09063F04" w14:textId="77777777" w:rsidR="00EE4916" w:rsidRDefault="00BC2D5A" w:rsidP="00BC2D5A">
      <w:pPr>
        <w:pStyle w:val="ListParagraph"/>
        <w:numPr>
          <w:ilvl w:val="0"/>
          <w:numId w:val="3"/>
        </w:numPr>
        <w:rPr>
          <w:color w:val="666666"/>
          <w:sz w:val="20"/>
          <w:szCs w:val="20"/>
        </w:rPr>
      </w:pPr>
      <w:r w:rsidRPr="00BC2D5A">
        <w:rPr>
          <w:color w:val="666666"/>
          <w:sz w:val="20"/>
          <w:szCs w:val="20"/>
        </w:rPr>
        <w:t xml:space="preserve">The first step is to </w:t>
      </w:r>
      <w:r w:rsidRPr="004B672D">
        <w:rPr>
          <w:b/>
          <w:bCs/>
          <w:color w:val="666666"/>
          <w:sz w:val="20"/>
          <w:szCs w:val="20"/>
          <w:u w:val="single"/>
        </w:rPr>
        <w:t>Recognize the Request</w:t>
      </w:r>
      <w:r w:rsidRPr="00BC2D5A">
        <w:rPr>
          <w:color w:val="666666"/>
          <w:sz w:val="20"/>
          <w:szCs w:val="20"/>
        </w:rPr>
        <w:t xml:space="preserve">. </w:t>
      </w:r>
    </w:p>
    <w:p w14:paraId="2A462767" w14:textId="3783CE28" w:rsidR="0021660F" w:rsidRDefault="00BC2D5A" w:rsidP="00EE4916">
      <w:pPr>
        <w:rPr>
          <w:color w:val="666666"/>
          <w:sz w:val="20"/>
          <w:szCs w:val="20"/>
        </w:rPr>
      </w:pPr>
      <w:r w:rsidRPr="00EE4916">
        <w:rPr>
          <w:color w:val="666666"/>
          <w:sz w:val="20"/>
          <w:szCs w:val="20"/>
        </w:rPr>
        <w:t>This might sound obvious, but employees do</w:t>
      </w:r>
      <w:r w:rsidR="004B672D" w:rsidRPr="00EE4916">
        <w:rPr>
          <w:color w:val="666666"/>
          <w:sz w:val="20"/>
          <w:szCs w:val="20"/>
        </w:rPr>
        <w:t xml:space="preserve"> </w:t>
      </w:r>
      <w:r w:rsidRPr="00EE4916">
        <w:rPr>
          <w:color w:val="666666"/>
          <w:sz w:val="20"/>
          <w:szCs w:val="20"/>
        </w:rPr>
        <w:t>n</w:t>
      </w:r>
      <w:r w:rsidR="004B672D" w:rsidRPr="00EE4916">
        <w:rPr>
          <w:color w:val="666666"/>
          <w:sz w:val="20"/>
          <w:szCs w:val="20"/>
        </w:rPr>
        <w:t>o</w:t>
      </w:r>
      <w:r w:rsidRPr="00EE4916">
        <w:rPr>
          <w:color w:val="666666"/>
          <w:sz w:val="20"/>
          <w:szCs w:val="20"/>
        </w:rPr>
        <w:t>t need to use any particular words, phrases or forms when requesting an accommodation. Managers and supervisors should understand how to recognize a request for accommodation and who to relay the information to within the company.</w:t>
      </w:r>
    </w:p>
    <w:p w14:paraId="56889F15" w14:textId="524BDE91" w:rsidR="0021660F" w:rsidRDefault="0021660F" w:rsidP="00EE4916">
      <w:pPr>
        <w:rPr>
          <w:color w:val="666666"/>
          <w:sz w:val="20"/>
          <w:szCs w:val="20"/>
        </w:rPr>
      </w:pPr>
    </w:p>
    <w:p w14:paraId="43A636C5" w14:textId="54140C9C" w:rsidR="0021660F" w:rsidRPr="00EE4916" w:rsidRDefault="0021660F" w:rsidP="00EE4916">
      <w:pPr>
        <w:rPr>
          <w:color w:val="666666"/>
          <w:sz w:val="20"/>
          <w:szCs w:val="20"/>
        </w:rPr>
      </w:pPr>
      <w:r>
        <w:rPr>
          <w:color w:val="666666"/>
          <w:sz w:val="20"/>
          <w:szCs w:val="20"/>
        </w:rPr>
        <w:t xml:space="preserve">A </w:t>
      </w:r>
      <w:r w:rsidR="00770772">
        <w:rPr>
          <w:color w:val="666666"/>
          <w:sz w:val="20"/>
          <w:szCs w:val="20"/>
        </w:rPr>
        <w:t xml:space="preserve">request </w:t>
      </w:r>
      <w:r>
        <w:rPr>
          <w:color w:val="666666"/>
          <w:sz w:val="20"/>
          <w:szCs w:val="20"/>
        </w:rPr>
        <w:t>generally includes (1) a religious conviction or a medical issue – may be mental, which results in (2) an inability to perform the essential functions of their job. This could mean they need time out of work (leave), not just on the job accommodations.</w:t>
      </w:r>
    </w:p>
    <w:p w14:paraId="10685F47" w14:textId="77777777" w:rsidR="00692DA0" w:rsidRPr="00BC2D5A" w:rsidRDefault="00692DA0" w:rsidP="00692DA0">
      <w:pPr>
        <w:pStyle w:val="ListParagraph"/>
        <w:rPr>
          <w:color w:val="666666"/>
          <w:sz w:val="20"/>
          <w:szCs w:val="20"/>
        </w:rPr>
      </w:pPr>
    </w:p>
    <w:p w14:paraId="2F292C85" w14:textId="77777777" w:rsidR="00EE4916" w:rsidRDefault="00BC2D5A" w:rsidP="00BC2D5A">
      <w:pPr>
        <w:pStyle w:val="ListParagraph"/>
        <w:numPr>
          <w:ilvl w:val="0"/>
          <w:numId w:val="3"/>
        </w:numPr>
        <w:rPr>
          <w:color w:val="666666"/>
          <w:sz w:val="20"/>
          <w:szCs w:val="20"/>
        </w:rPr>
      </w:pPr>
      <w:r w:rsidRPr="00BC2D5A">
        <w:rPr>
          <w:color w:val="666666"/>
          <w:sz w:val="20"/>
          <w:szCs w:val="20"/>
        </w:rPr>
        <w:t xml:space="preserve">This step initiates the </w:t>
      </w:r>
      <w:r w:rsidR="00ED3DD6" w:rsidRPr="00ED3DD6">
        <w:rPr>
          <w:b/>
          <w:bCs/>
          <w:color w:val="666666"/>
          <w:sz w:val="20"/>
          <w:szCs w:val="20"/>
          <w:u w:val="single"/>
        </w:rPr>
        <w:t>Interactive Process</w:t>
      </w:r>
      <w:r w:rsidR="00EE4916">
        <w:rPr>
          <w:color w:val="666666"/>
          <w:sz w:val="20"/>
          <w:szCs w:val="20"/>
        </w:rPr>
        <w:t xml:space="preserve">. </w:t>
      </w:r>
    </w:p>
    <w:p w14:paraId="2DDA3BA3" w14:textId="0220C157" w:rsidR="0021660F" w:rsidRDefault="00EE4916" w:rsidP="00256CE1">
      <w:pPr>
        <w:rPr>
          <w:color w:val="666666"/>
          <w:sz w:val="20"/>
          <w:szCs w:val="20"/>
        </w:rPr>
      </w:pPr>
      <w:r>
        <w:rPr>
          <w:color w:val="666666"/>
          <w:sz w:val="20"/>
          <w:szCs w:val="20"/>
        </w:rPr>
        <w:t xml:space="preserve">This </w:t>
      </w:r>
      <w:r w:rsidR="00BC2D5A" w:rsidRPr="00EE4916">
        <w:rPr>
          <w:color w:val="666666"/>
          <w:sz w:val="20"/>
          <w:szCs w:val="20"/>
        </w:rPr>
        <w:t>includ</w:t>
      </w:r>
      <w:r>
        <w:rPr>
          <w:color w:val="666666"/>
          <w:sz w:val="20"/>
          <w:szCs w:val="20"/>
        </w:rPr>
        <w:t>es</w:t>
      </w:r>
      <w:r w:rsidR="00BC2D5A" w:rsidRPr="00EE4916">
        <w:rPr>
          <w:color w:val="666666"/>
          <w:sz w:val="20"/>
          <w:szCs w:val="20"/>
        </w:rPr>
        <w:t xml:space="preserve"> a </w:t>
      </w:r>
      <w:r w:rsidR="0057534F">
        <w:rPr>
          <w:color w:val="666666"/>
          <w:sz w:val="20"/>
          <w:szCs w:val="20"/>
        </w:rPr>
        <w:t>conversation</w:t>
      </w:r>
      <w:r w:rsidR="00BC2D5A" w:rsidRPr="00EE4916">
        <w:rPr>
          <w:color w:val="666666"/>
          <w:sz w:val="20"/>
          <w:szCs w:val="20"/>
        </w:rPr>
        <w:t xml:space="preserve"> with the employee </w:t>
      </w:r>
      <w:r w:rsidR="0057534F">
        <w:rPr>
          <w:color w:val="666666"/>
          <w:sz w:val="20"/>
          <w:szCs w:val="20"/>
        </w:rPr>
        <w:t>to g</w:t>
      </w:r>
      <w:r w:rsidR="00BC2D5A" w:rsidRPr="00EE4916">
        <w:rPr>
          <w:color w:val="666666"/>
          <w:sz w:val="20"/>
          <w:szCs w:val="20"/>
        </w:rPr>
        <w:t xml:space="preserve">ather </w:t>
      </w:r>
      <w:r w:rsidR="0057534F">
        <w:rPr>
          <w:color w:val="666666"/>
          <w:sz w:val="20"/>
          <w:szCs w:val="20"/>
        </w:rPr>
        <w:t>i</w:t>
      </w:r>
      <w:r w:rsidR="00BC2D5A" w:rsidRPr="00EE4916">
        <w:rPr>
          <w:color w:val="666666"/>
          <w:sz w:val="20"/>
          <w:szCs w:val="20"/>
        </w:rPr>
        <w:t xml:space="preserve">nformation, such as doctor’s notes or religious documentation, if applicable. </w:t>
      </w:r>
      <w:r w:rsidR="0021660F">
        <w:rPr>
          <w:color w:val="666666"/>
          <w:sz w:val="20"/>
          <w:szCs w:val="20"/>
        </w:rPr>
        <w:t xml:space="preserve">ADA request/approval forms and medical request for information forms </w:t>
      </w:r>
      <w:proofErr w:type="gramStart"/>
      <w:r w:rsidR="0021660F">
        <w:rPr>
          <w:color w:val="666666"/>
          <w:sz w:val="20"/>
          <w:szCs w:val="20"/>
        </w:rPr>
        <w:t>are located in</w:t>
      </w:r>
      <w:proofErr w:type="gramEnd"/>
      <w:r w:rsidR="0021660F">
        <w:rPr>
          <w:color w:val="666666"/>
          <w:sz w:val="20"/>
          <w:szCs w:val="20"/>
        </w:rPr>
        <w:t xml:space="preserve"> the </w:t>
      </w:r>
      <w:hyperlink r:id="rId7" w:history="1">
        <w:r w:rsidR="0021660F" w:rsidRPr="0021660F">
          <w:rPr>
            <w:rStyle w:val="Hyperlink"/>
            <w:sz w:val="20"/>
            <w:szCs w:val="20"/>
          </w:rPr>
          <w:t>ADA toolkit</w:t>
        </w:r>
      </w:hyperlink>
      <w:r w:rsidR="0021660F">
        <w:rPr>
          <w:color w:val="666666"/>
          <w:sz w:val="20"/>
          <w:szCs w:val="20"/>
        </w:rPr>
        <w:t xml:space="preserve">. Catapult offers religious and ADA accommodation request forms for vaccination in our </w:t>
      </w:r>
      <w:hyperlink r:id="rId8" w:history="1">
        <w:r w:rsidR="0021660F" w:rsidRPr="0021660F">
          <w:rPr>
            <w:rStyle w:val="Hyperlink"/>
            <w:sz w:val="20"/>
            <w:szCs w:val="20"/>
          </w:rPr>
          <w:t>COVID toolkit</w:t>
        </w:r>
      </w:hyperlink>
      <w:r w:rsidR="0021660F">
        <w:rPr>
          <w:color w:val="666666"/>
          <w:sz w:val="20"/>
          <w:szCs w:val="20"/>
        </w:rPr>
        <w:t xml:space="preserve">. </w:t>
      </w:r>
      <w:r w:rsidR="00BC2D5A" w:rsidRPr="003C28E9">
        <w:rPr>
          <w:color w:val="666666"/>
          <w:sz w:val="20"/>
          <w:szCs w:val="20"/>
        </w:rPr>
        <w:t xml:space="preserve">There are </w:t>
      </w:r>
      <w:r w:rsidR="00353077" w:rsidRPr="00353077">
        <w:rPr>
          <w:b/>
          <w:bCs/>
          <w:color w:val="666666"/>
          <w:sz w:val="20"/>
          <w:szCs w:val="20"/>
        </w:rPr>
        <w:t>three</w:t>
      </w:r>
      <w:r w:rsidR="00BC2D5A" w:rsidRPr="003C28E9">
        <w:rPr>
          <w:color w:val="666666"/>
          <w:sz w:val="20"/>
          <w:szCs w:val="20"/>
        </w:rPr>
        <w:t xml:space="preserve"> people involved in this process - the employee, his or her health care provider or religious leader (if applicable), and the employer. </w:t>
      </w:r>
    </w:p>
    <w:p w14:paraId="237B23B7" w14:textId="77777777" w:rsidR="0021660F" w:rsidRDefault="0021660F" w:rsidP="00256CE1">
      <w:pPr>
        <w:rPr>
          <w:color w:val="666666"/>
          <w:sz w:val="20"/>
          <w:szCs w:val="20"/>
        </w:rPr>
      </w:pPr>
    </w:p>
    <w:p w14:paraId="3183F2E3" w14:textId="61865FD5" w:rsidR="00BC2D5A" w:rsidRDefault="00BC2D5A" w:rsidP="00256CE1">
      <w:pPr>
        <w:rPr>
          <w:color w:val="666666"/>
          <w:sz w:val="20"/>
          <w:szCs w:val="20"/>
        </w:rPr>
      </w:pPr>
      <w:r w:rsidRPr="003C28E9">
        <w:rPr>
          <w:color w:val="666666"/>
          <w:sz w:val="20"/>
          <w:szCs w:val="20"/>
        </w:rPr>
        <w:t xml:space="preserve">They will share information about the nature of the disability or religious belief and the limitations on </w:t>
      </w:r>
      <w:r w:rsidR="00737CC4">
        <w:rPr>
          <w:color w:val="666666"/>
          <w:sz w:val="20"/>
          <w:szCs w:val="20"/>
        </w:rPr>
        <w:t>job duties</w:t>
      </w:r>
      <w:r w:rsidR="00F47525">
        <w:rPr>
          <w:color w:val="666666"/>
          <w:sz w:val="20"/>
          <w:szCs w:val="20"/>
        </w:rPr>
        <w:t xml:space="preserve"> (</w:t>
      </w:r>
      <w:proofErr w:type="gramStart"/>
      <w:r w:rsidR="00F47525">
        <w:rPr>
          <w:color w:val="666666"/>
          <w:sz w:val="20"/>
          <w:szCs w:val="20"/>
        </w:rPr>
        <w:t>e.g.</w:t>
      </w:r>
      <w:proofErr w:type="gramEnd"/>
      <w:r w:rsidR="00F47525">
        <w:rPr>
          <w:color w:val="666666"/>
          <w:sz w:val="20"/>
          <w:szCs w:val="20"/>
        </w:rPr>
        <w:t xml:space="preserve"> receiving an employer-required vaccination). </w:t>
      </w:r>
      <w:r w:rsidRPr="00256CE1">
        <w:rPr>
          <w:color w:val="666666"/>
          <w:sz w:val="20"/>
          <w:szCs w:val="20"/>
        </w:rPr>
        <w:t>The purpose of this discussion is to determine what (if any) accommodations may be needed.</w:t>
      </w:r>
      <w:r w:rsidR="0021660F">
        <w:rPr>
          <w:color w:val="666666"/>
          <w:sz w:val="20"/>
          <w:szCs w:val="20"/>
        </w:rPr>
        <w:t xml:space="preserve"> Once a supervisor has identified a request for accommodation, they should have HR connect with the employee. The supervisor does not need to know (for example) what religion or what condition is involved; however, they will be needed to discuss potential accommodations.</w:t>
      </w:r>
    </w:p>
    <w:p w14:paraId="723F1F38" w14:textId="77777777" w:rsidR="00256CE1" w:rsidRPr="00256CE1" w:rsidRDefault="00256CE1" w:rsidP="00256CE1">
      <w:pPr>
        <w:rPr>
          <w:color w:val="666666"/>
          <w:sz w:val="20"/>
          <w:szCs w:val="20"/>
        </w:rPr>
      </w:pPr>
    </w:p>
    <w:p w14:paraId="4458B41E" w14:textId="2034A8B9" w:rsidR="00BC2D5A" w:rsidRDefault="00BC2D5A" w:rsidP="00BC2D5A">
      <w:pPr>
        <w:pStyle w:val="ListParagraph"/>
        <w:numPr>
          <w:ilvl w:val="0"/>
          <w:numId w:val="3"/>
        </w:numPr>
        <w:rPr>
          <w:color w:val="666666"/>
          <w:sz w:val="20"/>
          <w:szCs w:val="20"/>
        </w:rPr>
      </w:pPr>
      <w:r w:rsidRPr="00BC2D5A">
        <w:rPr>
          <w:color w:val="666666"/>
          <w:sz w:val="20"/>
          <w:szCs w:val="20"/>
        </w:rPr>
        <w:t xml:space="preserve">This </w:t>
      </w:r>
      <w:r w:rsidR="00256CE1">
        <w:rPr>
          <w:color w:val="666666"/>
          <w:sz w:val="20"/>
          <w:szCs w:val="20"/>
        </w:rPr>
        <w:t>entire</w:t>
      </w:r>
      <w:r w:rsidRPr="00BC2D5A">
        <w:rPr>
          <w:color w:val="666666"/>
          <w:sz w:val="20"/>
          <w:szCs w:val="20"/>
        </w:rPr>
        <w:t xml:space="preserve"> process – the request, the information received, and the conversation(s) should be </w:t>
      </w:r>
      <w:r w:rsidR="00256CE1">
        <w:rPr>
          <w:b/>
          <w:bCs/>
          <w:color w:val="666666"/>
          <w:sz w:val="20"/>
          <w:szCs w:val="20"/>
          <w:u w:val="single"/>
        </w:rPr>
        <w:t>Do</w:t>
      </w:r>
      <w:r w:rsidRPr="00256CE1">
        <w:rPr>
          <w:b/>
          <w:bCs/>
          <w:color w:val="666666"/>
          <w:sz w:val="20"/>
          <w:szCs w:val="20"/>
          <w:u w:val="single"/>
        </w:rPr>
        <w:t>cumented</w:t>
      </w:r>
      <w:r w:rsidRPr="00BC2D5A">
        <w:rPr>
          <w:color w:val="666666"/>
          <w:sz w:val="20"/>
          <w:szCs w:val="20"/>
        </w:rPr>
        <w:t xml:space="preserve"> – including the next phase</w:t>
      </w:r>
      <w:r w:rsidR="00256CE1">
        <w:rPr>
          <w:color w:val="666666"/>
          <w:sz w:val="20"/>
          <w:szCs w:val="20"/>
        </w:rPr>
        <w:t>s</w:t>
      </w:r>
      <w:r w:rsidRPr="00BC2D5A">
        <w:rPr>
          <w:color w:val="666666"/>
          <w:sz w:val="20"/>
          <w:szCs w:val="20"/>
        </w:rPr>
        <w:t xml:space="preserve"> of </w:t>
      </w:r>
      <w:r w:rsidR="006A08E0">
        <w:rPr>
          <w:b/>
          <w:bCs/>
          <w:color w:val="666666"/>
          <w:sz w:val="20"/>
          <w:szCs w:val="20"/>
          <w:u w:val="single"/>
        </w:rPr>
        <w:t>Ch</w:t>
      </w:r>
      <w:r w:rsidRPr="006A08E0">
        <w:rPr>
          <w:b/>
          <w:bCs/>
          <w:color w:val="666666"/>
          <w:sz w:val="20"/>
          <w:szCs w:val="20"/>
          <w:u w:val="single"/>
        </w:rPr>
        <w:t xml:space="preserve">oosing and </w:t>
      </w:r>
      <w:r w:rsidR="006A08E0">
        <w:rPr>
          <w:b/>
          <w:bCs/>
          <w:color w:val="666666"/>
          <w:sz w:val="20"/>
          <w:szCs w:val="20"/>
          <w:u w:val="single"/>
        </w:rPr>
        <w:t>I</w:t>
      </w:r>
      <w:r w:rsidRPr="006A08E0">
        <w:rPr>
          <w:b/>
          <w:bCs/>
          <w:color w:val="666666"/>
          <w:sz w:val="20"/>
          <w:szCs w:val="20"/>
          <w:u w:val="single"/>
        </w:rPr>
        <w:t xml:space="preserve">mplementing </w:t>
      </w:r>
      <w:r w:rsidR="006A08E0">
        <w:rPr>
          <w:b/>
          <w:bCs/>
          <w:color w:val="666666"/>
          <w:sz w:val="20"/>
          <w:szCs w:val="20"/>
          <w:u w:val="single"/>
        </w:rPr>
        <w:t>A</w:t>
      </w:r>
      <w:r w:rsidRPr="006A08E0">
        <w:rPr>
          <w:b/>
          <w:bCs/>
          <w:color w:val="666666"/>
          <w:sz w:val="20"/>
          <w:szCs w:val="20"/>
          <w:u w:val="single"/>
        </w:rPr>
        <w:t>ccommodations</w:t>
      </w:r>
      <w:r w:rsidRPr="00BC2D5A">
        <w:rPr>
          <w:color w:val="666666"/>
          <w:sz w:val="20"/>
          <w:szCs w:val="20"/>
        </w:rPr>
        <w:t>.</w:t>
      </w:r>
    </w:p>
    <w:p w14:paraId="2066C243" w14:textId="77777777" w:rsidR="00A83E27" w:rsidRDefault="00A83E27" w:rsidP="00A83E27">
      <w:pPr>
        <w:pStyle w:val="ListParagraph"/>
        <w:rPr>
          <w:color w:val="666666"/>
          <w:sz w:val="20"/>
          <w:szCs w:val="20"/>
        </w:rPr>
      </w:pPr>
    </w:p>
    <w:p w14:paraId="31009C9C" w14:textId="209A9310" w:rsidR="000779D6" w:rsidRDefault="00BC2D5A" w:rsidP="000779D6">
      <w:pPr>
        <w:pStyle w:val="ListParagraph"/>
        <w:numPr>
          <w:ilvl w:val="0"/>
          <w:numId w:val="3"/>
        </w:numPr>
        <w:rPr>
          <w:color w:val="666666"/>
          <w:sz w:val="20"/>
          <w:szCs w:val="20"/>
        </w:rPr>
      </w:pPr>
      <w:r w:rsidRPr="00776A82">
        <w:rPr>
          <w:color w:val="666666"/>
          <w:sz w:val="20"/>
          <w:szCs w:val="20"/>
        </w:rPr>
        <w:t xml:space="preserve">Once you’ve received all the relevant information and feel like you have a good handle on what is being requested and any supporting documentation you should begin your analysis by </w:t>
      </w:r>
      <w:r w:rsidRPr="00776A82">
        <w:rPr>
          <w:b/>
          <w:bCs/>
          <w:color w:val="666666"/>
          <w:sz w:val="20"/>
          <w:szCs w:val="20"/>
          <w:u w:val="single"/>
        </w:rPr>
        <w:t>Exploring Options</w:t>
      </w:r>
      <w:r w:rsidRPr="00776A82">
        <w:rPr>
          <w:color w:val="666666"/>
          <w:sz w:val="20"/>
          <w:szCs w:val="20"/>
        </w:rPr>
        <w:t xml:space="preserve">. </w:t>
      </w:r>
    </w:p>
    <w:p w14:paraId="6508848F" w14:textId="77777777" w:rsidR="0021660F" w:rsidRPr="00776A82" w:rsidRDefault="0021660F" w:rsidP="00770772">
      <w:pPr>
        <w:pStyle w:val="ListParagraph"/>
        <w:rPr>
          <w:color w:val="666666"/>
          <w:sz w:val="20"/>
          <w:szCs w:val="20"/>
        </w:rPr>
      </w:pPr>
    </w:p>
    <w:p w14:paraId="132E5305" w14:textId="79D0F428" w:rsidR="00BC2D5A" w:rsidRDefault="00BC2D5A" w:rsidP="000779D6">
      <w:pPr>
        <w:rPr>
          <w:color w:val="666666"/>
          <w:sz w:val="20"/>
          <w:szCs w:val="20"/>
        </w:rPr>
      </w:pPr>
      <w:r w:rsidRPr="000779D6">
        <w:rPr>
          <w:color w:val="666666"/>
          <w:sz w:val="20"/>
          <w:szCs w:val="20"/>
        </w:rPr>
        <w:t xml:space="preserve">For example, with a vaccine exemption request, possible accommodations listed in the EEOC’s guidance include wearing a face mask, social distancing, working a modified shift, submitting to regular COVID testing, remote work, or reassignment to a vacant position for which </w:t>
      </w:r>
      <w:r w:rsidR="000779D6" w:rsidRPr="000779D6">
        <w:rPr>
          <w:color w:val="666666"/>
          <w:sz w:val="20"/>
          <w:szCs w:val="20"/>
        </w:rPr>
        <w:t>the employee is</w:t>
      </w:r>
      <w:r w:rsidRPr="000779D6">
        <w:rPr>
          <w:color w:val="666666"/>
          <w:sz w:val="20"/>
          <w:szCs w:val="20"/>
        </w:rPr>
        <w:t xml:space="preserve"> qualified. </w:t>
      </w:r>
      <w:r w:rsidR="00776A82">
        <w:rPr>
          <w:color w:val="666666"/>
          <w:sz w:val="20"/>
          <w:szCs w:val="20"/>
        </w:rPr>
        <w:t xml:space="preserve">Unpaid leave of absence might also be an option. </w:t>
      </w:r>
      <w:r w:rsidR="009A3D15">
        <w:rPr>
          <w:color w:val="666666"/>
          <w:sz w:val="20"/>
          <w:szCs w:val="20"/>
        </w:rPr>
        <w:t xml:space="preserve">Again, the employee should be involved in suggesting accommodations. </w:t>
      </w:r>
      <w:r w:rsidR="000779D6">
        <w:rPr>
          <w:color w:val="666666"/>
          <w:sz w:val="20"/>
          <w:szCs w:val="20"/>
        </w:rPr>
        <w:t>The employer</w:t>
      </w:r>
      <w:r w:rsidRPr="000779D6">
        <w:rPr>
          <w:color w:val="666666"/>
          <w:sz w:val="20"/>
          <w:szCs w:val="20"/>
        </w:rPr>
        <w:t xml:space="preserve"> will need to determine which </w:t>
      </w:r>
      <w:r w:rsidR="009A3D15">
        <w:rPr>
          <w:color w:val="666666"/>
          <w:sz w:val="20"/>
          <w:szCs w:val="20"/>
        </w:rPr>
        <w:t>accommodation(s)</w:t>
      </w:r>
      <w:r w:rsidRPr="000779D6">
        <w:rPr>
          <w:color w:val="666666"/>
          <w:sz w:val="20"/>
          <w:szCs w:val="20"/>
        </w:rPr>
        <w:t xml:space="preserve"> satisfies </w:t>
      </w:r>
      <w:r w:rsidR="00E90A14">
        <w:rPr>
          <w:color w:val="666666"/>
          <w:sz w:val="20"/>
          <w:szCs w:val="20"/>
        </w:rPr>
        <w:t>their</w:t>
      </w:r>
      <w:r w:rsidRPr="000779D6">
        <w:rPr>
          <w:color w:val="666666"/>
          <w:sz w:val="20"/>
          <w:szCs w:val="20"/>
        </w:rPr>
        <w:t xml:space="preserve"> policies and procedures and then implement the accommodation</w:t>
      </w:r>
      <w:r w:rsidR="0021660F">
        <w:rPr>
          <w:color w:val="666666"/>
          <w:sz w:val="20"/>
          <w:szCs w:val="20"/>
        </w:rPr>
        <w:t>, barring an undue hardship (see below)</w:t>
      </w:r>
      <w:r w:rsidRPr="000779D6">
        <w:rPr>
          <w:color w:val="666666"/>
          <w:sz w:val="20"/>
          <w:szCs w:val="20"/>
        </w:rPr>
        <w:t xml:space="preserve"> </w:t>
      </w:r>
    </w:p>
    <w:p w14:paraId="4F2CEE8C" w14:textId="77777777" w:rsidR="004D651C" w:rsidRPr="000779D6" w:rsidRDefault="004D651C" w:rsidP="000779D6">
      <w:pPr>
        <w:rPr>
          <w:color w:val="666666"/>
          <w:sz w:val="20"/>
          <w:szCs w:val="20"/>
        </w:rPr>
      </w:pPr>
    </w:p>
    <w:p w14:paraId="7333A2AE" w14:textId="6033A56E" w:rsidR="00BC2D5A" w:rsidRPr="00BC2D5A" w:rsidRDefault="00BC2D5A" w:rsidP="00BC2D5A">
      <w:pPr>
        <w:pStyle w:val="ListParagraph"/>
        <w:numPr>
          <w:ilvl w:val="0"/>
          <w:numId w:val="3"/>
        </w:numPr>
        <w:rPr>
          <w:color w:val="666666"/>
          <w:sz w:val="20"/>
          <w:szCs w:val="20"/>
        </w:rPr>
      </w:pPr>
      <w:r w:rsidRPr="00BC2D5A">
        <w:rPr>
          <w:color w:val="666666"/>
          <w:sz w:val="20"/>
          <w:szCs w:val="20"/>
        </w:rPr>
        <w:t xml:space="preserve">Lastly </w:t>
      </w:r>
      <w:r w:rsidR="00892B42">
        <w:rPr>
          <w:color w:val="666666"/>
          <w:sz w:val="20"/>
          <w:szCs w:val="20"/>
        </w:rPr>
        <w:t>(</w:t>
      </w:r>
      <w:r w:rsidRPr="00BC2D5A">
        <w:rPr>
          <w:color w:val="666666"/>
          <w:sz w:val="20"/>
          <w:szCs w:val="20"/>
        </w:rPr>
        <w:t xml:space="preserve">and especially </w:t>
      </w:r>
      <w:r w:rsidR="00892B42">
        <w:rPr>
          <w:color w:val="666666"/>
          <w:sz w:val="20"/>
          <w:szCs w:val="20"/>
        </w:rPr>
        <w:t>in the fluid age of</w:t>
      </w:r>
      <w:r w:rsidRPr="00BC2D5A">
        <w:rPr>
          <w:color w:val="666666"/>
          <w:sz w:val="20"/>
          <w:szCs w:val="20"/>
        </w:rPr>
        <w:t xml:space="preserve"> COVID</w:t>
      </w:r>
      <w:r w:rsidR="00892B42">
        <w:rPr>
          <w:color w:val="666666"/>
          <w:sz w:val="20"/>
          <w:szCs w:val="20"/>
        </w:rPr>
        <w:t>)</w:t>
      </w:r>
      <w:r w:rsidRPr="00BC2D5A">
        <w:rPr>
          <w:color w:val="666666"/>
          <w:sz w:val="20"/>
          <w:szCs w:val="20"/>
        </w:rPr>
        <w:t xml:space="preserve"> you will need to continually </w:t>
      </w:r>
      <w:r w:rsidR="008721FE">
        <w:rPr>
          <w:b/>
          <w:bCs/>
          <w:color w:val="666666"/>
          <w:sz w:val="20"/>
          <w:szCs w:val="20"/>
          <w:u w:val="single"/>
        </w:rPr>
        <w:t>Mo</w:t>
      </w:r>
      <w:r w:rsidRPr="008721FE">
        <w:rPr>
          <w:b/>
          <w:bCs/>
          <w:color w:val="666666"/>
          <w:sz w:val="20"/>
          <w:szCs w:val="20"/>
          <w:u w:val="single"/>
        </w:rPr>
        <w:t>nitor</w:t>
      </w:r>
      <w:r w:rsidRPr="00BC2D5A">
        <w:rPr>
          <w:color w:val="666666"/>
          <w:sz w:val="20"/>
          <w:szCs w:val="20"/>
        </w:rPr>
        <w:t xml:space="preserve"> </w:t>
      </w:r>
      <w:r w:rsidR="00E90A14">
        <w:rPr>
          <w:color w:val="666666"/>
          <w:sz w:val="20"/>
          <w:szCs w:val="20"/>
        </w:rPr>
        <w:t>the accommodations process. This can be done by</w:t>
      </w:r>
      <w:r w:rsidRPr="00BC2D5A">
        <w:rPr>
          <w:color w:val="666666"/>
          <w:sz w:val="20"/>
          <w:szCs w:val="20"/>
        </w:rPr>
        <w:t xml:space="preserve"> creat</w:t>
      </w:r>
      <w:r w:rsidR="00E90A14">
        <w:rPr>
          <w:color w:val="666666"/>
          <w:sz w:val="20"/>
          <w:szCs w:val="20"/>
        </w:rPr>
        <w:t>ing</w:t>
      </w:r>
      <w:r w:rsidRPr="00BC2D5A">
        <w:rPr>
          <w:color w:val="666666"/>
          <w:sz w:val="20"/>
          <w:szCs w:val="20"/>
        </w:rPr>
        <w:t xml:space="preserve"> check in systems to make sure accommodations are still reasonable without presenting an undue hardship</w:t>
      </w:r>
      <w:r w:rsidR="008721FE">
        <w:rPr>
          <w:color w:val="666666"/>
          <w:sz w:val="20"/>
          <w:szCs w:val="20"/>
        </w:rPr>
        <w:t>, a</w:t>
      </w:r>
      <w:r w:rsidRPr="00BC2D5A">
        <w:rPr>
          <w:color w:val="666666"/>
          <w:sz w:val="20"/>
          <w:szCs w:val="20"/>
        </w:rPr>
        <w:t>nd that employees given accommodations are still following them</w:t>
      </w:r>
      <w:r w:rsidR="00D522ED">
        <w:rPr>
          <w:color w:val="666666"/>
          <w:sz w:val="20"/>
          <w:szCs w:val="20"/>
        </w:rPr>
        <w:t xml:space="preserve">. </w:t>
      </w:r>
      <w:r w:rsidR="0021660F">
        <w:rPr>
          <w:color w:val="666666"/>
          <w:sz w:val="20"/>
          <w:szCs w:val="20"/>
        </w:rPr>
        <w:t>It is also important to check in to</w:t>
      </w:r>
      <w:r w:rsidR="00D522ED">
        <w:rPr>
          <w:color w:val="666666"/>
          <w:sz w:val="20"/>
          <w:szCs w:val="20"/>
        </w:rPr>
        <w:t xml:space="preserve"> ensure</w:t>
      </w:r>
      <w:r w:rsidRPr="00BC2D5A">
        <w:rPr>
          <w:color w:val="666666"/>
          <w:sz w:val="20"/>
          <w:szCs w:val="20"/>
        </w:rPr>
        <w:t xml:space="preserve"> managers are still successful in </w:t>
      </w:r>
      <w:r w:rsidR="00D522ED">
        <w:rPr>
          <w:color w:val="666666"/>
          <w:sz w:val="20"/>
          <w:szCs w:val="20"/>
        </w:rPr>
        <w:t xml:space="preserve">implementing and </w:t>
      </w:r>
      <w:r w:rsidRPr="00BC2D5A">
        <w:rPr>
          <w:color w:val="666666"/>
          <w:sz w:val="20"/>
          <w:szCs w:val="20"/>
        </w:rPr>
        <w:t>monitoring</w:t>
      </w:r>
      <w:r w:rsidR="00D522ED">
        <w:rPr>
          <w:color w:val="666666"/>
          <w:sz w:val="20"/>
          <w:szCs w:val="20"/>
        </w:rPr>
        <w:t xml:space="preserve"> accommodations</w:t>
      </w:r>
      <w:r w:rsidRPr="00BC2D5A">
        <w:rPr>
          <w:color w:val="666666"/>
          <w:sz w:val="20"/>
          <w:szCs w:val="20"/>
        </w:rPr>
        <w:t xml:space="preserve"> as well. </w:t>
      </w:r>
    </w:p>
    <w:p w14:paraId="6E0FF6A3" w14:textId="77777777" w:rsidR="00BC2D5A" w:rsidRDefault="00BC2D5A" w:rsidP="00BC2D5A">
      <w:pPr>
        <w:rPr>
          <w:color w:val="666666"/>
          <w:sz w:val="20"/>
          <w:szCs w:val="20"/>
        </w:rPr>
      </w:pPr>
    </w:p>
    <w:p w14:paraId="4306B9D2" w14:textId="1E1F6D83" w:rsidR="00BC2D5A" w:rsidRPr="00BC2D5A" w:rsidRDefault="00D522ED" w:rsidP="00BC2D5A">
      <w:pPr>
        <w:rPr>
          <w:b/>
          <w:bCs/>
          <w:color w:val="666666"/>
          <w:sz w:val="20"/>
          <w:szCs w:val="20"/>
        </w:rPr>
      </w:pPr>
      <w:r>
        <w:rPr>
          <w:b/>
          <w:bCs/>
          <w:color w:val="666666"/>
          <w:sz w:val="20"/>
          <w:szCs w:val="20"/>
        </w:rPr>
        <w:t xml:space="preserve">What is an </w:t>
      </w:r>
      <w:r w:rsidR="00BC2D5A">
        <w:rPr>
          <w:b/>
          <w:bCs/>
          <w:color w:val="666666"/>
          <w:sz w:val="20"/>
          <w:szCs w:val="20"/>
        </w:rPr>
        <w:t>Undue Hardship</w:t>
      </w:r>
      <w:r w:rsidR="0021660F">
        <w:rPr>
          <w:b/>
          <w:bCs/>
          <w:color w:val="666666"/>
          <w:sz w:val="20"/>
          <w:szCs w:val="20"/>
        </w:rPr>
        <w:t xml:space="preserve"> under the ADA</w:t>
      </w:r>
      <w:r>
        <w:rPr>
          <w:b/>
          <w:bCs/>
          <w:color w:val="666666"/>
          <w:sz w:val="20"/>
          <w:szCs w:val="20"/>
        </w:rPr>
        <w:t>?</w:t>
      </w:r>
    </w:p>
    <w:p w14:paraId="6258A1F8" w14:textId="13628DBC" w:rsidR="00BC2D5A" w:rsidRDefault="00977627" w:rsidP="00BC2D5A">
      <w:pPr>
        <w:rPr>
          <w:color w:val="666666"/>
          <w:sz w:val="20"/>
          <w:szCs w:val="20"/>
        </w:rPr>
      </w:pPr>
      <w:r>
        <w:rPr>
          <w:color w:val="666666"/>
          <w:sz w:val="20"/>
          <w:szCs w:val="20"/>
        </w:rPr>
        <w:t>U</w:t>
      </w:r>
      <w:r w:rsidR="00BC2D5A" w:rsidRPr="00BC2D5A">
        <w:rPr>
          <w:color w:val="666666"/>
          <w:sz w:val="20"/>
          <w:szCs w:val="20"/>
        </w:rPr>
        <w:t>ndue hardship</w:t>
      </w:r>
      <w:r w:rsidR="004E263A">
        <w:rPr>
          <w:color w:val="666666"/>
          <w:sz w:val="20"/>
          <w:szCs w:val="20"/>
        </w:rPr>
        <w:t xml:space="preserve"> under the ADA</w:t>
      </w:r>
      <w:r w:rsidR="00BC2D5A" w:rsidRPr="00BC2D5A">
        <w:rPr>
          <w:color w:val="666666"/>
          <w:sz w:val="20"/>
          <w:szCs w:val="20"/>
        </w:rPr>
        <w:t xml:space="preserve"> is an incredibly high bar. It is evaluated on a </w:t>
      </w:r>
      <w:r w:rsidRPr="00BC2D5A">
        <w:rPr>
          <w:color w:val="666666"/>
          <w:sz w:val="20"/>
          <w:szCs w:val="20"/>
        </w:rPr>
        <w:t>case-by-case</w:t>
      </w:r>
      <w:r w:rsidR="00BC2D5A" w:rsidRPr="00BC2D5A">
        <w:rPr>
          <w:color w:val="666666"/>
          <w:sz w:val="20"/>
          <w:szCs w:val="20"/>
        </w:rPr>
        <w:t xml:space="preserve"> basis per employer and a lot of times comes down to finances. In addition to cost, the EEOC evaluates </w:t>
      </w:r>
      <w:r w:rsidR="003035FE">
        <w:rPr>
          <w:color w:val="666666"/>
          <w:sz w:val="20"/>
          <w:szCs w:val="20"/>
        </w:rPr>
        <w:t>u</w:t>
      </w:r>
      <w:r w:rsidR="00BC2D5A" w:rsidRPr="00BC2D5A">
        <w:rPr>
          <w:color w:val="666666"/>
          <w:sz w:val="20"/>
          <w:szCs w:val="20"/>
        </w:rPr>
        <w:t xml:space="preserve">ndue hardship relative to if an accommodation is </w:t>
      </w:r>
      <w:r w:rsidR="003035FE">
        <w:rPr>
          <w:color w:val="666666"/>
          <w:sz w:val="20"/>
          <w:szCs w:val="20"/>
        </w:rPr>
        <w:t>“</w:t>
      </w:r>
      <w:r w:rsidR="00BC2D5A" w:rsidRPr="00BC2D5A">
        <w:rPr>
          <w:color w:val="666666"/>
          <w:sz w:val="20"/>
          <w:szCs w:val="20"/>
        </w:rPr>
        <w:t>unduly extensive, substantial, or disruptive, or would fundamentally alter the nature or operation of the business.</w:t>
      </w:r>
      <w:r w:rsidR="003035FE">
        <w:rPr>
          <w:color w:val="666666"/>
          <w:sz w:val="20"/>
          <w:szCs w:val="20"/>
        </w:rPr>
        <w:t>”</w:t>
      </w:r>
      <w:r w:rsidR="0021660F">
        <w:rPr>
          <w:color w:val="666666"/>
          <w:sz w:val="20"/>
          <w:szCs w:val="20"/>
        </w:rPr>
        <w:t xml:space="preserve"> Undue hardship for religious purposes will be discussed in the next session. If considering declining an accommodation, consult with Catapult or a legal advisor.</w:t>
      </w:r>
    </w:p>
    <w:p w14:paraId="57D9F605" w14:textId="5FBFF4E2" w:rsidR="00BC2D5A" w:rsidRDefault="00BC2D5A" w:rsidP="00BC2D5A">
      <w:pPr>
        <w:rPr>
          <w:color w:val="666666"/>
          <w:sz w:val="20"/>
          <w:szCs w:val="20"/>
        </w:rPr>
      </w:pPr>
    </w:p>
    <w:p w14:paraId="70026069" w14:textId="21D7CD7C" w:rsidR="00BC2D5A" w:rsidRPr="00BC2D5A" w:rsidRDefault="00BC2D5A" w:rsidP="00BC2D5A">
      <w:pPr>
        <w:rPr>
          <w:b/>
          <w:bCs/>
          <w:color w:val="666666"/>
          <w:sz w:val="20"/>
          <w:szCs w:val="20"/>
        </w:rPr>
      </w:pPr>
      <w:r>
        <w:rPr>
          <w:b/>
          <w:bCs/>
          <w:color w:val="666666"/>
          <w:sz w:val="20"/>
          <w:szCs w:val="20"/>
        </w:rPr>
        <w:t>Religious Accommodations</w:t>
      </w:r>
    </w:p>
    <w:p w14:paraId="2C22D086" w14:textId="6575ED0D" w:rsidR="00BC2D5A" w:rsidRDefault="00BC2D5A" w:rsidP="00BC2D5A">
      <w:pPr>
        <w:rPr>
          <w:color w:val="666666"/>
          <w:sz w:val="20"/>
          <w:szCs w:val="20"/>
        </w:rPr>
      </w:pPr>
      <w:r w:rsidRPr="00BC2D5A">
        <w:rPr>
          <w:color w:val="666666"/>
          <w:sz w:val="20"/>
          <w:szCs w:val="20"/>
        </w:rPr>
        <w:lastRenderedPageBreak/>
        <w:t>While all accommodation cases are gray, the religio</w:t>
      </w:r>
      <w:r w:rsidR="00230076">
        <w:rPr>
          <w:color w:val="666666"/>
          <w:sz w:val="20"/>
          <w:szCs w:val="20"/>
        </w:rPr>
        <w:t>us</w:t>
      </w:r>
      <w:r w:rsidRPr="00BC2D5A">
        <w:rPr>
          <w:color w:val="666666"/>
          <w:sz w:val="20"/>
          <w:szCs w:val="20"/>
        </w:rPr>
        <w:t xml:space="preserve"> ones tend to give employers more trouble. </w:t>
      </w:r>
      <w:r w:rsidR="0036208A">
        <w:rPr>
          <w:color w:val="666666"/>
          <w:sz w:val="20"/>
          <w:szCs w:val="20"/>
        </w:rPr>
        <w:t>Typically,</w:t>
      </w:r>
      <w:r w:rsidR="0089085D">
        <w:rPr>
          <w:color w:val="666666"/>
          <w:sz w:val="20"/>
          <w:szCs w:val="20"/>
        </w:rPr>
        <w:t xml:space="preserve"> with accommodations requests </w:t>
      </w:r>
      <w:r w:rsidR="00F12DD7">
        <w:rPr>
          <w:color w:val="666666"/>
          <w:sz w:val="20"/>
          <w:szCs w:val="20"/>
        </w:rPr>
        <w:t xml:space="preserve">employers are not advised to spend too much </w:t>
      </w:r>
      <w:r w:rsidR="00230076">
        <w:rPr>
          <w:color w:val="666666"/>
          <w:sz w:val="20"/>
          <w:szCs w:val="20"/>
        </w:rPr>
        <w:t xml:space="preserve">effort on determining whether </w:t>
      </w:r>
      <w:r w:rsidR="00F12DD7">
        <w:rPr>
          <w:color w:val="666666"/>
          <w:sz w:val="20"/>
          <w:szCs w:val="20"/>
        </w:rPr>
        <w:t xml:space="preserve">something is a disability or is a sincerely held religious belief. </w:t>
      </w:r>
      <w:r w:rsidR="00DF165D">
        <w:rPr>
          <w:color w:val="666666"/>
          <w:sz w:val="20"/>
          <w:szCs w:val="20"/>
        </w:rPr>
        <w:t xml:space="preserve">Rather, they should proceed directly to “Can we accommodate?” However, </w:t>
      </w:r>
      <w:r w:rsidR="00A238D3">
        <w:rPr>
          <w:color w:val="666666"/>
          <w:sz w:val="20"/>
          <w:szCs w:val="20"/>
        </w:rPr>
        <w:t xml:space="preserve">the COVID age has brought about </w:t>
      </w:r>
      <w:r w:rsidR="005F4BA9">
        <w:rPr>
          <w:color w:val="666666"/>
          <w:sz w:val="20"/>
          <w:szCs w:val="20"/>
        </w:rPr>
        <w:t>questionable basis for</w:t>
      </w:r>
      <w:r w:rsidR="0036208A">
        <w:rPr>
          <w:color w:val="666666"/>
          <w:sz w:val="20"/>
          <w:szCs w:val="20"/>
        </w:rPr>
        <w:t xml:space="preserve"> religious accommodation requests to either not be vaccinated or tested. </w:t>
      </w:r>
    </w:p>
    <w:p w14:paraId="00FE40CF" w14:textId="77777777" w:rsidR="00BC2D5A" w:rsidRPr="00BC2D5A" w:rsidRDefault="00BC2D5A" w:rsidP="00BC2D5A">
      <w:pPr>
        <w:rPr>
          <w:color w:val="666666"/>
          <w:sz w:val="20"/>
          <w:szCs w:val="20"/>
        </w:rPr>
      </w:pPr>
    </w:p>
    <w:p w14:paraId="2A8F7C46" w14:textId="13C90C45" w:rsidR="00AC7D34" w:rsidRDefault="00F7764C" w:rsidP="00AC7D34">
      <w:pPr>
        <w:rPr>
          <w:color w:val="666666"/>
          <w:sz w:val="20"/>
          <w:szCs w:val="20"/>
        </w:rPr>
      </w:pPr>
      <w:r>
        <w:rPr>
          <w:color w:val="666666"/>
          <w:sz w:val="20"/>
          <w:szCs w:val="20"/>
        </w:rPr>
        <w:t xml:space="preserve">Disabilities, or medical conditions, are rather easy to </w:t>
      </w:r>
      <w:r w:rsidR="00BF14F5">
        <w:rPr>
          <w:color w:val="666666"/>
          <w:sz w:val="20"/>
          <w:szCs w:val="20"/>
        </w:rPr>
        <w:t>substantiate</w:t>
      </w:r>
      <w:r>
        <w:rPr>
          <w:color w:val="666666"/>
          <w:sz w:val="20"/>
          <w:szCs w:val="20"/>
        </w:rPr>
        <w:t xml:space="preserve"> – either they are visible, or you receive a doctor’s certification</w:t>
      </w:r>
      <w:r w:rsidR="00BF14F5">
        <w:rPr>
          <w:color w:val="666666"/>
          <w:sz w:val="20"/>
          <w:szCs w:val="20"/>
        </w:rPr>
        <w:t xml:space="preserve">. But an </w:t>
      </w:r>
      <w:proofErr w:type="gramStart"/>
      <w:r w:rsidR="00BF14F5">
        <w:rPr>
          <w:color w:val="666666"/>
          <w:sz w:val="20"/>
          <w:szCs w:val="20"/>
        </w:rPr>
        <w:t>employee’s</w:t>
      </w:r>
      <w:proofErr w:type="gramEnd"/>
      <w:r w:rsidR="00BF14F5">
        <w:rPr>
          <w:color w:val="666666"/>
          <w:sz w:val="20"/>
          <w:szCs w:val="20"/>
        </w:rPr>
        <w:t xml:space="preserve"> </w:t>
      </w:r>
      <w:r w:rsidR="00BC2D5A" w:rsidRPr="00BC2D5A">
        <w:rPr>
          <w:color w:val="666666"/>
          <w:sz w:val="20"/>
          <w:szCs w:val="20"/>
        </w:rPr>
        <w:t xml:space="preserve">sincerely held religious belief might not necessarily be tied to an organization or a building. </w:t>
      </w:r>
      <w:r w:rsidR="00AD335F">
        <w:rPr>
          <w:color w:val="666666"/>
          <w:sz w:val="20"/>
          <w:szCs w:val="20"/>
        </w:rPr>
        <w:t>Sincerely held religious beliefs can</w:t>
      </w:r>
      <w:r w:rsidR="006A61E6">
        <w:rPr>
          <w:color w:val="666666"/>
          <w:sz w:val="20"/>
          <w:szCs w:val="20"/>
        </w:rPr>
        <w:t xml:space="preserve"> also be different among same faiths, or subsets. For example, </w:t>
      </w:r>
      <w:r w:rsidR="00EE5043">
        <w:rPr>
          <w:color w:val="666666"/>
          <w:sz w:val="20"/>
          <w:szCs w:val="20"/>
        </w:rPr>
        <w:t>with the Catholic faith, Pope</w:t>
      </w:r>
      <w:r w:rsidR="00FB04A2">
        <w:rPr>
          <w:color w:val="666666"/>
          <w:sz w:val="20"/>
          <w:szCs w:val="20"/>
        </w:rPr>
        <w:t xml:space="preserve"> Francis</w:t>
      </w:r>
      <w:r w:rsidR="00EE5043">
        <w:rPr>
          <w:color w:val="666666"/>
          <w:sz w:val="20"/>
          <w:szCs w:val="20"/>
        </w:rPr>
        <w:t xml:space="preserve"> approves of</w:t>
      </w:r>
      <w:r w:rsidR="00FB04A2">
        <w:rPr>
          <w:color w:val="666666"/>
          <w:sz w:val="20"/>
          <w:szCs w:val="20"/>
        </w:rPr>
        <w:t xml:space="preserve"> and encourages</w:t>
      </w:r>
      <w:r w:rsidR="00EE5043">
        <w:rPr>
          <w:color w:val="666666"/>
          <w:sz w:val="20"/>
          <w:szCs w:val="20"/>
        </w:rPr>
        <w:t xml:space="preserve"> COVID</w:t>
      </w:r>
      <w:r w:rsidR="00FB04A2">
        <w:rPr>
          <w:color w:val="666666"/>
          <w:sz w:val="20"/>
          <w:szCs w:val="20"/>
        </w:rPr>
        <w:t xml:space="preserve"> vaccination, while Bishop Strickland </w:t>
      </w:r>
      <w:r w:rsidR="00D86326">
        <w:rPr>
          <w:color w:val="666666"/>
          <w:sz w:val="20"/>
          <w:szCs w:val="20"/>
        </w:rPr>
        <w:t>supports everyone’s right to choose and is against vaccination mandates.</w:t>
      </w:r>
      <w:r w:rsidR="00230076">
        <w:rPr>
          <w:color w:val="666666"/>
          <w:sz w:val="20"/>
          <w:szCs w:val="20"/>
        </w:rPr>
        <w:t xml:space="preserve"> Therefore, an employee’s religious conviction might not directly tie in with any </w:t>
      </w:r>
      <w:proofErr w:type="gramStart"/>
      <w:r w:rsidR="00230076">
        <w:rPr>
          <w:color w:val="666666"/>
          <w:sz w:val="20"/>
          <w:szCs w:val="20"/>
        </w:rPr>
        <w:t>particular religious</w:t>
      </w:r>
      <w:proofErr w:type="gramEnd"/>
      <w:r w:rsidR="00230076">
        <w:rPr>
          <w:color w:val="666666"/>
          <w:sz w:val="20"/>
          <w:szCs w:val="20"/>
        </w:rPr>
        <w:t xml:space="preserve"> leader.</w:t>
      </w:r>
      <w:r w:rsidR="00D86326">
        <w:rPr>
          <w:color w:val="666666"/>
          <w:sz w:val="20"/>
          <w:szCs w:val="20"/>
        </w:rPr>
        <w:t xml:space="preserve"> </w:t>
      </w:r>
      <w:r w:rsidR="00EE5043">
        <w:rPr>
          <w:color w:val="666666"/>
          <w:sz w:val="20"/>
          <w:szCs w:val="20"/>
        </w:rPr>
        <w:t xml:space="preserve"> </w:t>
      </w:r>
    </w:p>
    <w:p w14:paraId="4D0BACBF" w14:textId="53EEF47A" w:rsidR="00B81078" w:rsidRDefault="00B81078" w:rsidP="00AC7D34">
      <w:pPr>
        <w:rPr>
          <w:color w:val="666666"/>
          <w:sz w:val="20"/>
          <w:szCs w:val="20"/>
        </w:rPr>
      </w:pPr>
    </w:p>
    <w:p w14:paraId="7104C681" w14:textId="672944BE" w:rsidR="00B81078" w:rsidRDefault="00B81078" w:rsidP="00B81078">
      <w:pPr>
        <w:rPr>
          <w:color w:val="666666"/>
          <w:sz w:val="20"/>
          <w:szCs w:val="20"/>
        </w:rPr>
      </w:pPr>
      <w:r w:rsidRPr="00BC2D5A">
        <w:rPr>
          <w:color w:val="666666"/>
          <w:sz w:val="20"/>
          <w:szCs w:val="20"/>
        </w:rPr>
        <w:t xml:space="preserve">Religious beliefs include theistic beliefs (for example those that include a belief in God) as well as non-theistic “moral or ethical beliefs as to what is right and wrong which are sincerely held with the strength of traditional religious views.” </w:t>
      </w:r>
      <w:r>
        <w:rPr>
          <w:color w:val="666666"/>
          <w:sz w:val="20"/>
          <w:szCs w:val="20"/>
        </w:rPr>
        <w:t>R</w:t>
      </w:r>
      <w:r w:rsidRPr="00BC2D5A">
        <w:rPr>
          <w:color w:val="666666"/>
          <w:sz w:val="20"/>
          <w:szCs w:val="20"/>
        </w:rPr>
        <w:t>eligion typically concerns “ultimate ideas” about “life, purpose, and death.” Social, political, or economic philosophies, as well as mere personal preferences, are not “religious” beliefs protected by Title VII.</w:t>
      </w:r>
      <w:r w:rsidR="0064227A">
        <w:rPr>
          <w:color w:val="666666"/>
          <w:sz w:val="20"/>
          <w:szCs w:val="20"/>
        </w:rPr>
        <w:t xml:space="preserve"> If on the face the request is a religious or spiritual one, then there is no need to probe. If someone simply says they “don’t trust the politics behind it”, then that is not a religious request</w:t>
      </w:r>
      <w:r w:rsidR="003D749F">
        <w:rPr>
          <w:color w:val="666666"/>
          <w:sz w:val="20"/>
          <w:szCs w:val="20"/>
        </w:rPr>
        <w:t>.</w:t>
      </w:r>
      <w:r w:rsidR="0064227A">
        <w:rPr>
          <w:color w:val="666666"/>
          <w:sz w:val="20"/>
          <w:szCs w:val="20"/>
        </w:rPr>
        <w:t xml:space="preserve"> </w:t>
      </w:r>
    </w:p>
    <w:p w14:paraId="630DFC28" w14:textId="5D9F58ED" w:rsidR="00AC7D34" w:rsidRDefault="00AC7D34" w:rsidP="00BC2D5A">
      <w:pPr>
        <w:rPr>
          <w:color w:val="666666"/>
          <w:sz w:val="20"/>
          <w:szCs w:val="20"/>
        </w:rPr>
      </w:pPr>
    </w:p>
    <w:p w14:paraId="79551118" w14:textId="5A50F141" w:rsidR="00100E37" w:rsidRDefault="00BC2D5A" w:rsidP="00BC2D5A">
      <w:pPr>
        <w:rPr>
          <w:color w:val="666666"/>
          <w:sz w:val="20"/>
          <w:szCs w:val="20"/>
        </w:rPr>
      </w:pPr>
      <w:r w:rsidRPr="00BC2D5A">
        <w:rPr>
          <w:color w:val="666666"/>
          <w:sz w:val="20"/>
          <w:szCs w:val="20"/>
        </w:rPr>
        <w:t xml:space="preserve">As with ADA accommodations, employers </w:t>
      </w:r>
      <w:r w:rsidR="00D310F7">
        <w:rPr>
          <w:color w:val="666666"/>
          <w:sz w:val="20"/>
          <w:szCs w:val="20"/>
        </w:rPr>
        <w:t xml:space="preserve">still </w:t>
      </w:r>
      <w:r w:rsidR="002A0EF7">
        <w:rPr>
          <w:color w:val="666666"/>
          <w:sz w:val="20"/>
          <w:szCs w:val="20"/>
        </w:rPr>
        <w:t>must</w:t>
      </w:r>
      <w:r w:rsidRPr="00BC2D5A">
        <w:rPr>
          <w:color w:val="666666"/>
          <w:sz w:val="20"/>
          <w:szCs w:val="20"/>
        </w:rPr>
        <w:t xml:space="preserve"> have a conversation with the employee requesting a religious accommodation to </w:t>
      </w:r>
      <w:r w:rsidR="005601C7">
        <w:rPr>
          <w:color w:val="666666"/>
          <w:sz w:val="20"/>
          <w:szCs w:val="20"/>
        </w:rPr>
        <w:t xml:space="preserve">understand the request </w:t>
      </w:r>
      <w:r w:rsidR="007E57EF">
        <w:rPr>
          <w:color w:val="666666"/>
          <w:sz w:val="20"/>
          <w:szCs w:val="20"/>
        </w:rPr>
        <w:t xml:space="preserve">and </w:t>
      </w:r>
      <w:r w:rsidRPr="00BC2D5A">
        <w:rPr>
          <w:color w:val="666666"/>
          <w:sz w:val="20"/>
          <w:szCs w:val="20"/>
        </w:rPr>
        <w:t>determine what type of documentation may or may not be appropriate</w:t>
      </w:r>
      <w:r w:rsidR="007E57EF">
        <w:rPr>
          <w:color w:val="666666"/>
          <w:sz w:val="20"/>
          <w:szCs w:val="20"/>
        </w:rPr>
        <w:t xml:space="preserve">, and then </w:t>
      </w:r>
      <w:r w:rsidR="0064227A">
        <w:rPr>
          <w:color w:val="666666"/>
          <w:sz w:val="20"/>
          <w:szCs w:val="20"/>
        </w:rPr>
        <w:t>a</w:t>
      </w:r>
      <w:r w:rsidR="007E57EF">
        <w:rPr>
          <w:color w:val="666666"/>
          <w:sz w:val="20"/>
          <w:szCs w:val="20"/>
        </w:rPr>
        <w:t xml:space="preserve"> reasonable accommodation</w:t>
      </w:r>
      <w:r w:rsidR="0064227A">
        <w:rPr>
          <w:color w:val="666666"/>
          <w:sz w:val="20"/>
          <w:szCs w:val="20"/>
        </w:rPr>
        <w:t xml:space="preserve"> should be made, unless it is an</w:t>
      </w:r>
      <w:r w:rsidR="007E57EF">
        <w:rPr>
          <w:color w:val="666666"/>
          <w:sz w:val="20"/>
          <w:szCs w:val="20"/>
        </w:rPr>
        <w:t xml:space="preserve"> undue </w:t>
      </w:r>
      <w:r w:rsidR="0064227A">
        <w:rPr>
          <w:color w:val="666666"/>
          <w:sz w:val="20"/>
          <w:szCs w:val="20"/>
        </w:rPr>
        <w:t>hardship</w:t>
      </w:r>
      <w:r w:rsidR="007E57EF">
        <w:rPr>
          <w:color w:val="666666"/>
          <w:sz w:val="20"/>
          <w:szCs w:val="20"/>
        </w:rPr>
        <w:t xml:space="preserve">. </w:t>
      </w:r>
      <w:r w:rsidR="00100E37" w:rsidRPr="00100E37">
        <w:rPr>
          <w:color w:val="666666"/>
          <w:sz w:val="20"/>
          <w:szCs w:val="20"/>
        </w:rPr>
        <w:t xml:space="preserve">Under Title VII, the undue hardship defense to providing religious accommodation requires a showing that the proposed accommodation in a particular case poses a “more than de minimis” cost or burden. </w:t>
      </w:r>
    </w:p>
    <w:p w14:paraId="06A55F86" w14:textId="77777777" w:rsidR="003875FB" w:rsidRPr="00BC2D5A" w:rsidRDefault="003875FB" w:rsidP="00BC2D5A">
      <w:pPr>
        <w:rPr>
          <w:color w:val="666666"/>
          <w:sz w:val="20"/>
          <w:szCs w:val="20"/>
        </w:rPr>
      </w:pPr>
    </w:p>
    <w:p w14:paraId="6CF654D2" w14:textId="4C13E619" w:rsidR="00BC2D5A" w:rsidRDefault="00884D44" w:rsidP="00BC2D5A">
      <w:pPr>
        <w:rPr>
          <w:color w:val="666666"/>
          <w:sz w:val="20"/>
          <w:szCs w:val="20"/>
        </w:rPr>
      </w:pPr>
      <w:r>
        <w:rPr>
          <w:color w:val="666666"/>
          <w:sz w:val="20"/>
          <w:szCs w:val="20"/>
        </w:rPr>
        <w:t xml:space="preserve">Prior to and during </w:t>
      </w:r>
      <w:r w:rsidR="00FF783C">
        <w:rPr>
          <w:color w:val="666666"/>
          <w:sz w:val="20"/>
          <w:szCs w:val="20"/>
        </w:rPr>
        <w:t>this</w:t>
      </w:r>
      <w:r w:rsidR="007B26DE">
        <w:rPr>
          <w:color w:val="666666"/>
          <w:sz w:val="20"/>
          <w:szCs w:val="20"/>
        </w:rPr>
        <w:t xml:space="preserve"> conversation </w:t>
      </w:r>
      <w:r>
        <w:rPr>
          <w:color w:val="666666"/>
          <w:sz w:val="20"/>
          <w:szCs w:val="20"/>
        </w:rPr>
        <w:t xml:space="preserve">employers need to be incredibly mindful </w:t>
      </w:r>
      <w:r w:rsidR="00BC2D5A" w:rsidRPr="00BC2D5A">
        <w:rPr>
          <w:color w:val="666666"/>
          <w:sz w:val="20"/>
          <w:szCs w:val="20"/>
        </w:rPr>
        <w:t>to not make any assumptions,</w:t>
      </w:r>
      <w:r>
        <w:rPr>
          <w:color w:val="666666"/>
          <w:sz w:val="20"/>
          <w:szCs w:val="20"/>
        </w:rPr>
        <w:t xml:space="preserve"> or provide their own opinions, instead let</w:t>
      </w:r>
      <w:r w:rsidR="0064227A">
        <w:rPr>
          <w:color w:val="666666"/>
          <w:sz w:val="20"/>
          <w:szCs w:val="20"/>
        </w:rPr>
        <w:t>ting</w:t>
      </w:r>
      <w:r>
        <w:rPr>
          <w:color w:val="666666"/>
          <w:sz w:val="20"/>
          <w:szCs w:val="20"/>
        </w:rPr>
        <w:t xml:space="preserve"> the employee do most of the talking.</w:t>
      </w:r>
      <w:r w:rsidR="00BC2D5A" w:rsidRPr="00BC2D5A">
        <w:rPr>
          <w:color w:val="666666"/>
          <w:sz w:val="20"/>
          <w:szCs w:val="20"/>
        </w:rPr>
        <w:t xml:space="preserve"> </w:t>
      </w:r>
    </w:p>
    <w:p w14:paraId="4F40B548" w14:textId="77777777" w:rsidR="008C2CC6" w:rsidRPr="00BC2D5A" w:rsidRDefault="008C2CC6" w:rsidP="00BC2D5A">
      <w:pPr>
        <w:rPr>
          <w:color w:val="666666"/>
          <w:sz w:val="20"/>
          <w:szCs w:val="20"/>
        </w:rPr>
      </w:pPr>
    </w:p>
    <w:p w14:paraId="4120FA65" w14:textId="6E443888" w:rsidR="00BC2D5A" w:rsidRPr="00BC2D5A" w:rsidRDefault="00BC2D5A" w:rsidP="00BC2D5A">
      <w:pPr>
        <w:rPr>
          <w:color w:val="666666"/>
          <w:sz w:val="20"/>
          <w:szCs w:val="20"/>
        </w:rPr>
      </w:pPr>
      <w:r w:rsidRPr="00BC2D5A">
        <w:rPr>
          <w:color w:val="666666"/>
          <w:sz w:val="20"/>
          <w:szCs w:val="20"/>
        </w:rPr>
        <w:t xml:space="preserve">This conversation is a chance to get a feel for this person’s sincerely held religious belief. The EEOC does have a </w:t>
      </w:r>
      <w:r w:rsidR="0064227A" w:rsidRPr="00BC2D5A">
        <w:rPr>
          <w:color w:val="666666"/>
          <w:sz w:val="20"/>
          <w:szCs w:val="20"/>
        </w:rPr>
        <w:t>four-factor</w:t>
      </w:r>
      <w:r w:rsidRPr="00BC2D5A">
        <w:rPr>
          <w:color w:val="666666"/>
          <w:sz w:val="20"/>
          <w:szCs w:val="20"/>
        </w:rPr>
        <w:t xml:space="preserve"> test that can be used very carefully in analyzing employee’s religious beliefs. </w:t>
      </w:r>
      <w:r w:rsidR="00B702C9">
        <w:rPr>
          <w:color w:val="666666"/>
          <w:sz w:val="20"/>
          <w:szCs w:val="20"/>
        </w:rPr>
        <w:t>Consider:</w:t>
      </w:r>
    </w:p>
    <w:p w14:paraId="2932C325" w14:textId="049CDA50" w:rsidR="00BC2D5A" w:rsidRPr="00DB2AA5" w:rsidRDefault="00BC2D5A" w:rsidP="00DB2AA5">
      <w:pPr>
        <w:pStyle w:val="ListParagraph"/>
        <w:numPr>
          <w:ilvl w:val="0"/>
          <w:numId w:val="11"/>
        </w:numPr>
        <w:rPr>
          <w:color w:val="666666"/>
          <w:sz w:val="20"/>
          <w:szCs w:val="20"/>
        </w:rPr>
      </w:pPr>
      <w:r w:rsidRPr="00DB2AA5">
        <w:rPr>
          <w:color w:val="666666"/>
          <w:sz w:val="20"/>
          <w:szCs w:val="20"/>
        </w:rPr>
        <w:t xml:space="preserve">Whether the employee has knowingly and objectively acted in a way that is inconsistent with the claimed </w:t>
      </w:r>
      <w:proofErr w:type="gramStart"/>
      <w:r w:rsidRPr="00DB2AA5">
        <w:rPr>
          <w:color w:val="666666"/>
          <w:sz w:val="20"/>
          <w:szCs w:val="20"/>
        </w:rPr>
        <w:t>belief;</w:t>
      </w:r>
      <w:proofErr w:type="gramEnd"/>
    </w:p>
    <w:p w14:paraId="1B751CBD" w14:textId="0669C2B2" w:rsidR="00BC2D5A" w:rsidRPr="00DB2AA5" w:rsidRDefault="00BC2D5A" w:rsidP="00DB2AA5">
      <w:pPr>
        <w:pStyle w:val="ListParagraph"/>
        <w:numPr>
          <w:ilvl w:val="0"/>
          <w:numId w:val="11"/>
        </w:numPr>
        <w:rPr>
          <w:color w:val="666666"/>
          <w:sz w:val="20"/>
          <w:szCs w:val="20"/>
        </w:rPr>
      </w:pPr>
      <w:r w:rsidRPr="00DB2AA5">
        <w:rPr>
          <w:color w:val="666666"/>
          <w:sz w:val="20"/>
          <w:szCs w:val="20"/>
        </w:rPr>
        <w:t>Whether the employee is seeking a benefit or an exception that is likely to be sought for nonreligious reasons; (</w:t>
      </w:r>
      <w:proofErr w:type="gramStart"/>
      <w:r w:rsidRPr="00DB2AA5">
        <w:rPr>
          <w:color w:val="666666"/>
          <w:sz w:val="20"/>
          <w:szCs w:val="20"/>
        </w:rPr>
        <w:t>e.g.</w:t>
      </w:r>
      <w:proofErr w:type="gramEnd"/>
      <w:r w:rsidRPr="00DB2AA5">
        <w:rPr>
          <w:color w:val="666666"/>
          <w:sz w:val="20"/>
          <w:szCs w:val="20"/>
        </w:rPr>
        <w:t xml:space="preserve"> not working on Saturdays)</w:t>
      </w:r>
    </w:p>
    <w:p w14:paraId="76DC3E45" w14:textId="5B823596" w:rsidR="00BC2D5A" w:rsidRPr="00DB2AA5" w:rsidRDefault="00BC2D5A" w:rsidP="00DB2AA5">
      <w:pPr>
        <w:pStyle w:val="ListParagraph"/>
        <w:numPr>
          <w:ilvl w:val="0"/>
          <w:numId w:val="11"/>
        </w:numPr>
        <w:rPr>
          <w:color w:val="666666"/>
          <w:sz w:val="20"/>
          <w:szCs w:val="20"/>
        </w:rPr>
      </w:pPr>
      <w:r w:rsidRPr="00DB2AA5">
        <w:rPr>
          <w:color w:val="666666"/>
          <w:sz w:val="20"/>
          <w:szCs w:val="20"/>
        </w:rPr>
        <w:t>Whether the timing of the request is questionable (for example, because it follows closely on the heels of the same employee's request for the same benefit for different reasons); and</w:t>
      </w:r>
    </w:p>
    <w:p w14:paraId="7A4DE56F" w14:textId="1FC47144" w:rsidR="00BC2D5A" w:rsidRPr="00DB2AA5" w:rsidRDefault="00BC2D5A" w:rsidP="00DB2AA5">
      <w:pPr>
        <w:pStyle w:val="ListParagraph"/>
        <w:numPr>
          <w:ilvl w:val="0"/>
          <w:numId w:val="11"/>
        </w:numPr>
        <w:rPr>
          <w:color w:val="666666"/>
          <w:sz w:val="20"/>
          <w:szCs w:val="20"/>
        </w:rPr>
      </w:pPr>
      <w:r w:rsidRPr="00DB2AA5">
        <w:rPr>
          <w:color w:val="666666"/>
          <w:sz w:val="20"/>
          <w:szCs w:val="20"/>
        </w:rPr>
        <w:t>Whether the employer has other reasons to believe that the employee is seeking the benefit for secular reasons.</w:t>
      </w:r>
    </w:p>
    <w:p w14:paraId="39271AE5" w14:textId="661C046A" w:rsidR="0017729D" w:rsidRDefault="0017729D" w:rsidP="00800B2D">
      <w:pPr>
        <w:rPr>
          <w:color w:val="666666"/>
          <w:sz w:val="20"/>
          <w:szCs w:val="20"/>
        </w:rPr>
      </w:pPr>
    </w:p>
    <w:p w14:paraId="5BE24793" w14:textId="274C8865" w:rsidR="0064227A" w:rsidRDefault="0064227A" w:rsidP="00800B2D">
      <w:pPr>
        <w:rPr>
          <w:color w:val="666666"/>
          <w:sz w:val="20"/>
          <w:szCs w:val="20"/>
        </w:rPr>
      </w:pPr>
      <w:r>
        <w:rPr>
          <w:color w:val="666666"/>
          <w:sz w:val="20"/>
          <w:szCs w:val="20"/>
        </w:rPr>
        <w:t>Once again, if considering rejecting a request altogether, contact legal counsel or a Catapult advisor.</w:t>
      </w:r>
    </w:p>
    <w:p w14:paraId="4460F4DD" w14:textId="77777777" w:rsidR="0064227A" w:rsidRDefault="0064227A" w:rsidP="00800B2D">
      <w:pPr>
        <w:rPr>
          <w:color w:val="666666"/>
          <w:sz w:val="20"/>
          <w:szCs w:val="20"/>
        </w:rPr>
      </w:pPr>
    </w:p>
    <w:p w14:paraId="094CE34E" w14:textId="72C2E063" w:rsidR="00800B2D" w:rsidRPr="00933510" w:rsidRDefault="0017729D" w:rsidP="00800B2D">
      <w:pPr>
        <w:rPr>
          <w:sz w:val="20"/>
          <w:szCs w:val="20"/>
        </w:rPr>
      </w:pPr>
      <w:r>
        <w:rPr>
          <w:color w:val="666666"/>
          <w:sz w:val="20"/>
          <w:szCs w:val="20"/>
        </w:rPr>
        <w:t xml:space="preserve">The EEOC’s Questions and Answers site on Religious Discrimination in the Workplace can be found here. </w:t>
      </w:r>
    </w:p>
    <w:p w14:paraId="6F3570EF" w14:textId="7F705A6D" w:rsidR="00867FAC" w:rsidRDefault="00CC5742">
      <w:hyperlink r:id="rId9" w:history="1">
        <w:r w:rsidR="00D310F7" w:rsidRPr="00876FEB">
          <w:rPr>
            <w:rStyle w:val="Hyperlink"/>
            <w:sz w:val="20"/>
            <w:szCs w:val="20"/>
          </w:rPr>
          <w:t>https://www.eeoc.gov/laws/guidance/questions-and-answers-religious-discrimination-workplace</w:t>
        </w:r>
      </w:hyperlink>
    </w:p>
    <w:sectPr w:rsidR="00867FAC"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315A" w14:textId="77777777" w:rsidR="000D754B" w:rsidRDefault="000D754B">
      <w:r>
        <w:separator/>
      </w:r>
    </w:p>
  </w:endnote>
  <w:endnote w:type="continuationSeparator" w:id="0">
    <w:p w14:paraId="2701240B" w14:textId="77777777" w:rsidR="000D754B" w:rsidRDefault="000D754B">
      <w:r>
        <w:continuationSeparator/>
      </w:r>
    </w:p>
  </w:endnote>
  <w:endnote w:type="continuationNotice" w:id="1">
    <w:p w14:paraId="1195D746" w14:textId="77777777" w:rsidR="00E26E82" w:rsidRDefault="00E2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CC5742"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4"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78F4F" id="Straight Connector 14" o:spid="_x0000_s1026" style="position:absolute;z-index:-251658236;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(866) 440-</w:t>
    </w:r>
    <w:proofErr w:type="gramStart"/>
    <w:r w:rsidRPr="009776EF">
      <w:rPr>
        <w:rFonts w:ascii="Calibri" w:hAnsi="Calibri" w:cs="Calibri"/>
        <w:color w:val="517891"/>
        <w:sz w:val="16"/>
        <w:szCs w:val="16"/>
        <w:lang w:bidi="ar-SA"/>
      </w:rPr>
      <w:t xml:space="preserve">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proofErr w:type="gramEnd"/>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B526" w14:textId="77777777" w:rsidR="000D754B" w:rsidRDefault="000D754B">
      <w:r>
        <w:separator/>
      </w:r>
    </w:p>
  </w:footnote>
  <w:footnote w:type="continuationSeparator" w:id="0">
    <w:p w14:paraId="71AA7008" w14:textId="77777777" w:rsidR="000D754B" w:rsidRDefault="000D754B">
      <w:r>
        <w:continuationSeparator/>
      </w:r>
    </w:p>
  </w:footnote>
  <w:footnote w:type="continuationNotice" w:id="1">
    <w:p w14:paraId="2707C25F" w14:textId="77777777" w:rsidR="00E26E82" w:rsidRDefault="00E26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CC5742">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8235;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77777777" w:rsidR="003B2AE3" w:rsidRDefault="00800B2D" w:rsidP="00A71264">
    <w:pPr>
      <w:pStyle w:val="Header"/>
      <w:jc w:val="right"/>
    </w:pPr>
    <w:r>
      <w:rPr>
        <w:noProof/>
      </w:rPr>
      <w:drawing>
        <wp:anchor distT="0" distB="0" distL="114300" distR="114300" simplePos="0" relativeHeight="251658240"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CC5742"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8242"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E1AA9" id="Straight Connector 1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1F2F7" id="Straight Connector 13"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1"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7EF11" id="Straight Connector 1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CC5742">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823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D95"/>
    <w:multiLevelType w:val="hybridMultilevel"/>
    <w:tmpl w:val="8EAC015A"/>
    <w:lvl w:ilvl="0" w:tplc="85E67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027"/>
    <w:multiLevelType w:val="hybridMultilevel"/>
    <w:tmpl w:val="10D40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53065"/>
    <w:multiLevelType w:val="hybridMultilevel"/>
    <w:tmpl w:val="A98498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97DE8"/>
    <w:multiLevelType w:val="hybridMultilevel"/>
    <w:tmpl w:val="FDAA0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061D5"/>
    <w:multiLevelType w:val="hybridMultilevel"/>
    <w:tmpl w:val="F6C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EF34A9"/>
    <w:multiLevelType w:val="hybridMultilevel"/>
    <w:tmpl w:val="74348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6366A"/>
    <w:multiLevelType w:val="hybridMultilevel"/>
    <w:tmpl w:val="8EDCF896"/>
    <w:lvl w:ilvl="0" w:tplc="85E67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1097A"/>
    <w:multiLevelType w:val="hybridMultilevel"/>
    <w:tmpl w:val="74348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02BE6"/>
    <w:multiLevelType w:val="hybridMultilevel"/>
    <w:tmpl w:val="B980F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2"/>
  </w:num>
  <w:num w:numId="6">
    <w:abstractNumId w:val="0"/>
  </w:num>
  <w:num w:numId="7">
    <w:abstractNumId w:val="3"/>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779D6"/>
    <w:rsid w:val="000D754B"/>
    <w:rsid w:val="00100E37"/>
    <w:rsid w:val="00140732"/>
    <w:rsid w:val="0017729D"/>
    <w:rsid w:val="001D59A6"/>
    <w:rsid w:val="00214D84"/>
    <w:rsid w:val="0021660F"/>
    <w:rsid w:val="00230076"/>
    <w:rsid w:val="00256CE1"/>
    <w:rsid w:val="002A0EF7"/>
    <w:rsid w:val="002D5E1D"/>
    <w:rsid w:val="003035FE"/>
    <w:rsid w:val="00326F00"/>
    <w:rsid w:val="00353077"/>
    <w:rsid w:val="0036208A"/>
    <w:rsid w:val="003875FB"/>
    <w:rsid w:val="003C28E9"/>
    <w:rsid w:val="003D749F"/>
    <w:rsid w:val="00410532"/>
    <w:rsid w:val="004B672D"/>
    <w:rsid w:val="004D651C"/>
    <w:rsid w:val="004E263A"/>
    <w:rsid w:val="005601C7"/>
    <w:rsid w:val="0057534F"/>
    <w:rsid w:val="005F4BA9"/>
    <w:rsid w:val="0064227A"/>
    <w:rsid w:val="00663DDD"/>
    <w:rsid w:val="00686182"/>
    <w:rsid w:val="00692DA0"/>
    <w:rsid w:val="006A08E0"/>
    <w:rsid w:val="006A61E6"/>
    <w:rsid w:val="007138B8"/>
    <w:rsid w:val="00737CC4"/>
    <w:rsid w:val="00770772"/>
    <w:rsid w:val="00776A82"/>
    <w:rsid w:val="007B26DE"/>
    <w:rsid w:val="007E57EF"/>
    <w:rsid w:val="00800B2D"/>
    <w:rsid w:val="00807584"/>
    <w:rsid w:val="008721FE"/>
    <w:rsid w:val="00884D44"/>
    <w:rsid w:val="0089085D"/>
    <w:rsid w:val="00892B42"/>
    <w:rsid w:val="008C2CC6"/>
    <w:rsid w:val="00977627"/>
    <w:rsid w:val="009A3D15"/>
    <w:rsid w:val="00A238D3"/>
    <w:rsid w:val="00A40050"/>
    <w:rsid w:val="00A83E27"/>
    <w:rsid w:val="00AC7D34"/>
    <w:rsid w:val="00AD335F"/>
    <w:rsid w:val="00B702C9"/>
    <w:rsid w:val="00B81078"/>
    <w:rsid w:val="00BA29DF"/>
    <w:rsid w:val="00BC2D5A"/>
    <w:rsid w:val="00BF14F5"/>
    <w:rsid w:val="00C56A6D"/>
    <w:rsid w:val="00C76A6F"/>
    <w:rsid w:val="00CC585A"/>
    <w:rsid w:val="00D310F7"/>
    <w:rsid w:val="00D522ED"/>
    <w:rsid w:val="00D86326"/>
    <w:rsid w:val="00DB2AA5"/>
    <w:rsid w:val="00DF165D"/>
    <w:rsid w:val="00E26E82"/>
    <w:rsid w:val="00E74446"/>
    <w:rsid w:val="00E90A14"/>
    <w:rsid w:val="00EB368A"/>
    <w:rsid w:val="00ED3DD6"/>
    <w:rsid w:val="00EE4916"/>
    <w:rsid w:val="00EE5043"/>
    <w:rsid w:val="00F12DD7"/>
    <w:rsid w:val="00F47525"/>
    <w:rsid w:val="00F52921"/>
    <w:rsid w:val="00F7764C"/>
    <w:rsid w:val="00FB04A2"/>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character" w:styleId="Hyperlink">
    <w:name w:val="Hyperlink"/>
    <w:basedOn w:val="DefaultParagraphFont"/>
    <w:uiPriority w:val="99"/>
    <w:unhideWhenUsed/>
    <w:rsid w:val="00BC2D5A"/>
    <w:rPr>
      <w:color w:val="0563C1" w:themeColor="hyperlink"/>
      <w:u w:val="single"/>
    </w:rPr>
  </w:style>
  <w:style w:type="character" w:styleId="UnresolvedMention">
    <w:name w:val="Unresolved Mention"/>
    <w:basedOn w:val="DefaultParagraphFont"/>
    <w:uiPriority w:val="99"/>
    <w:semiHidden/>
    <w:unhideWhenUsed/>
    <w:rsid w:val="00BC2D5A"/>
    <w:rPr>
      <w:color w:val="605E5C"/>
      <w:shd w:val="clear" w:color="auto" w:fill="E1DFDD"/>
    </w:rPr>
  </w:style>
  <w:style w:type="character" w:styleId="FollowedHyperlink">
    <w:name w:val="FollowedHyperlink"/>
    <w:basedOn w:val="DefaultParagraphFont"/>
    <w:uiPriority w:val="99"/>
    <w:semiHidden/>
    <w:unhideWhenUsed/>
    <w:rsid w:val="00D31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catapult.org/toolkits/covid-and-pandemic-toolk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etscatapult.org/toolkits/americans-with-disabilities-act-toolk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eoc.gov/laws/guidance/questions-and-answers-religious-discrimination-workpla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Links>
    <vt:vector size="18" baseType="variant">
      <vt:variant>
        <vt:i4>3276921</vt:i4>
      </vt:variant>
      <vt:variant>
        <vt:i4>6</vt:i4>
      </vt:variant>
      <vt:variant>
        <vt:i4>0</vt:i4>
      </vt:variant>
      <vt:variant>
        <vt:i4>5</vt:i4>
      </vt:variant>
      <vt:variant>
        <vt:lpwstr>https://www.eeoc.gov/laws/guidance/questions-and-answers-religious-discrimination-workplace</vt:lpwstr>
      </vt:variant>
      <vt:variant>
        <vt:lpwstr/>
      </vt:variant>
      <vt:variant>
        <vt:i4>4325400</vt:i4>
      </vt:variant>
      <vt:variant>
        <vt:i4>3</vt:i4>
      </vt:variant>
      <vt:variant>
        <vt:i4>0</vt:i4>
      </vt:variant>
      <vt:variant>
        <vt:i4>5</vt:i4>
      </vt:variant>
      <vt:variant>
        <vt:lpwstr>https://letscatapult.org/toolkits/covid-and-pandemic-toolkit/</vt:lpwstr>
      </vt:variant>
      <vt:variant>
        <vt:lpwstr/>
      </vt:variant>
      <vt:variant>
        <vt:i4>3473515</vt:i4>
      </vt:variant>
      <vt:variant>
        <vt:i4>0</vt:i4>
      </vt:variant>
      <vt:variant>
        <vt:i4>0</vt:i4>
      </vt:variant>
      <vt:variant>
        <vt:i4>5</vt:i4>
      </vt:variant>
      <vt:variant>
        <vt:lpwstr>https://letscatapult.org/toolkits/americans-with-disabilities-act-toolkit/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2</cp:revision>
  <dcterms:created xsi:type="dcterms:W3CDTF">2021-09-21T20:07:00Z</dcterms:created>
  <dcterms:modified xsi:type="dcterms:W3CDTF">2021-09-21T20:07:00Z</dcterms:modified>
</cp:coreProperties>
</file>