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74AC" w14:textId="77777777" w:rsidR="00E24034" w:rsidRPr="00CE2188" w:rsidRDefault="00E24034" w:rsidP="00E24034">
      <w:pPr>
        <w:pStyle w:val="Heading3"/>
        <w:jc w:val="both"/>
        <w:rPr>
          <w:rFonts w:asciiTheme="minorHAnsi" w:hAnsiTheme="minorHAnsi" w:cstheme="minorHAnsi"/>
          <w:smallCaps/>
          <w:color w:val="666666"/>
          <w:sz w:val="22"/>
          <w:szCs w:val="22"/>
        </w:rPr>
      </w:pPr>
      <w:r w:rsidRPr="00CE2188">
        <w:rPr>
          <w:rFonts w:asciiTheme="minorHAnsi" w:hAnsiTheme="minorHAnsi" w:cstheme="minorHAnsi"/>
          <w:smallCaps/>
          <w:color w:val="666666"/>
          <w:sz w:val="22"/>
          <w:szCs w:val="22"/>
        </w:rPr>
        <w:t>Personal Leave</w:t>
      </w:r>
    </w:p>
    <w:p w14:paraId="31B1C97F" w14:textId="77777777" w:rsidR="00E24034" w:rsidRDefault="00E24034" w:rsidP="00E24034">
      <w:pPr>
        <w:jc w:val="both"/>
        <w:rPr>
          <w:rFonts w:cstheme="minorHAnsi"/>
          <w:color w:val="666666"/>
          <w:sz w:val="22"/>
          <w:szCs w:val="22"/>
        </w:rPr>
      </w:pPr>
      <w:r w:rsidRPr="00CE2188">
        <w:rPr>
          <w:rFonts w:cstheme="minorHAnsi"/>
          <w:color w:val="666666"/>
          <w:sz w:val="22"/>
          <w:szCs w:val="22"/>
        </w:rPr>
        <w:t xml:space="preserve">In the event you experience personal needs, an unpaid personal leave may be granted for up to one week by your supervisor. Such requests must be made in writing to the employee’s supervisor and will be reviewed on a case-by-case basis. Several factors will be considered, including, but not limited to, the reason for the leave, tenure, the length of time the employee will be away, current staffing requirements, and whether the employee has received any form of disciplinary action within the prior six (6) months. Personal leaves requiring more than one week require the approval of the Department Manager and Human Resources. Generally, a personal leave will not extend past 30 calendar days. Employees must exhaust any eligible </w:t>
      </w:r>
      <w:sdt>
        <w:sdtPr>
          <w:rPr>
            <w:rFonts w:cstheme="minorHAnsi"/>
            <w:color w:val="666666"/>
            <w:sz w:val="22"/>
            <w:szCs w:val="22"/>
          </w:rPr>
          <w:id w:val="-495644137"/>
          <w:placeholder>
            <w:docPart w:val="AC4BF5F29A88402B876B35BD8A312A23"/>
          </w:placeholder>
          <w:temporary/>
          <w:showingPlcHdr/>
          <w:comboBox>
            <w:listItem w:value="Choose an item."/>
            <w:listItem w:displayText="sick" w:value="sick"/>
            <w:listItem w:displayText="PTO" w:value="PTO"/>
            <w:listItem w:displayText="vacation" w:value="vacation"/>
          </w:comboBox>
        </w:sdtPr>
        <w:sdtContent>
          <w:r w:rsidRPr="00286477">
            <w:rPr>
              <w:rFonts w:cstheme="minorHAnsi"/>
              <w:color w:val="666666"/>
              <w:sz w:val="22"/>
              <w:szCs w:val="22"/>
              <w:highlight w:val="yellow"/>
            </w:rPr>
            <w:t>paid time benefit</w:t>
          </w:r>
        </w:sdtContent>
      </w:sdt>
      <w:r w:rsidRPr="00CE2188" w:rsidDel="0051365E">
        <w:rPr>
          <w:rFonts w:cstheme="minorHAnsi"/>
          <w:color w:val="666666"/>
          <w:sz w:val="22"/>
          <w:szCs w:val="22"/>
        </w:rPr>
        <w:t xml:space="preserve"> </w:t>
      </w:r>
      <w:r w:rsidRPr="00CE2188">
        <w:rPr>
          <w:rFonts w:cstheme="minorHAnsi"/>
          <w:color w:val="666666"/>
          <w:sz w:val="22"/>
          <w:szCs w:val="22"/>
        </w:rPr>
        <w:t xml:space="preserve">before taking unpaid personal leave. Employee health benefits will be continued in the same manner as prior to the leave, if the leave is for </w:t>
      </w:r>
      <w:commentRangeStart w:id="0"/>
      <w:r w:rsidRPr="00CE2188">
        <w:rPr>
          <w:rFonts w:cstheme="minorHAnsi"/>
          <w:b/>
          <w:bCs/>
          <w:i/>
          <w:iCs/>
          <w:color w:val="666666"/>
          <w:sz w:val="22"/>
          <w:szCs w:val="22"/>
        </w:rPr>
        <w:t>[enter number</w:t>
      </w:r>
      <w:commentRangeEnd w:id="0"/>
      <w:r>
        <w:rPr>
          <w:rStyle w:val="CommentReference"/>
        </w:rPr>
        <w:commentReference w:id="0"/>
      </w:r>
      <w:r w:rsidRPr="00CE2188">
        <w:rPr>
          <w:rFonts w:cstheme="minorHAnsi"/>
          <w:b/>
          <w:bCs/>
          <w:i/>
          <w:iCs/>
          <w:color w:val="666666"/>
          <w:sz w:val="22"/>
          <w:szCs w:val="22"/>
        </w:rPr>
        <w:t>]</w:t>
      </w:r>
      <w:r w:rsidRPr="00CE2188">
        <w:rPr>
          <w:rFonts w:cstheme="minorHAnsi"/>
          <w:color w:val="666666"/>
          <w:sz w:val="22"/>
          <w:szCs w:val="22"/>
        </w:rPr>
        <w:t xml:space="preserve"> weeks or less</w:t>
      </w:r>
      <w:r>
        <w:rPr>
          <w:rFonts w:cstheme="minorHAnsi"/>
          <w:color w:val="666666"/>
          <w:sz w:val="22"/>
          <w:szCs w:val="22"/>
        </w:rPr>
        <w:t>. T</w:t>
      </w:r>
      <w:r w:rsidRPr="00CE2188">
        <w:rPr>
          <w:rFonts w:cstheme="minorHAnsi"/>
          <w:color w:val="666666"/>
          <w:sz w:val="22"/>
          <w:szCs w:val="22"/>
        </w:rPr>
        <w:t xml:space="preserve">he employee </w:t>
      </w:r>
      <w:r>
        <w:rPr>
          <w:rFonts w:cstheme="minorHAnsi"/>
          <w:color w:val="666666"/>
          <w:sz w:val="22"/>
          <w:szCs w:val="22"/>
        </w:rPr>
        <w:t>must</w:t>
      </w:r>
      <w:r w:rsidRPr="00CE2188">
        <w:rPr>
          <w:rFonts w:cstheme="minorHAnsi"/>
          <w:color w:val="666666"/>
          <w:sz w:val="22"/>
          <w:szCs w:val="22"/>
        </w:rPr>
        <w:t xml:space="preserve"> remit payment for the employee’s portion of the health insurance premium prior to leaving on personal leave, and in an amount equivalent to the expected period of absence. If the leave exceeds beyond</w:t>
      </w:r>
      <w:r>
        <w:rPr>
          <w:rFonts w:cstheme="minorHAnsi"/>
          <w:color w:val="666666"/>
          <w:sz w:val="22"/>
          <w:szCs w:val="22"/>
        </w:rPr>
        <w:t xml:space="preserve"> a</w:t>
      </w:r>
      <w:r w:rsidRPr="00CE2188">
        <w:rPr>
          <w:rFonts w:cstheme="minorHAnsi"/>
          <w:color w:val="666666"/>
          <w:sz w:val="22"/>
          <w:szCs w:val="22"/>
        </w:rPr>
        <w:t xml:space="preserve"> </w:t>
      </w:r>
      <w:r w:rsidRPr="00CE2188">
        <w:rPr>
          <w:rFonts w:cstheme="minorHAnsi"/>
          <w:b/>
          <w:bCs/>
          <w:color w:val="666666"/>
          <w:sz w:val="22"/>
          <w:szCs w:val="22"/>
        </w:rPr>
        <w:t>[</w:t>
      </w:r>
      <w:commentRangeStart w:id="1"/>
      <w:r w:rsidRPr="00CE2188">
        <w:rPr>
          <w:rFonts w:cstheme="minorHAnsi"/>
          <w:b/>
          <w:bCs/>
          <w:i/>
          <w:iCs/>
          <w:color w:val="666666"/>
          <w:sz w:val="22"/>
          <w:szCs w:val="22"/>
        </w:rPr>
        <w:t>enter number</w:t>
      </w:r>
      <w:commentRangeEnd w:id="1"/>
      <w:r>
        <w:rPr>
          <w:rStyle w:val="CommentReference"/>
        </w:rPr>
        <w:commentReference w:id="1"/>
      </w:r>
      <w:r w:rsidRPr="00CE2188">
        <w:rPr>
          <w:rFonts w:cstheme="minorHAnsi"/>
          <w:b/>
          <w:bCs/>
          <w:color w:val="666666"/>
          <w:sz w:val="22"/>
          <w:szCs w:val="22"/>
        </w:rPr>
        <w:t xml:space="preserve">] </w:t>
      </w:r>
      <w:r w:rsidRPr="00CE2188">
        <w:rPr>
          <w:rFonts w:cstheme="minorHAnsi"/>
          <w:color w:val="666666"/>
          <w:sz w:val="22"/>
          <w:szCs w:val="22"/>
        </w:rPr>
        <w:t>week period, employees will be advised of their COBRA rights.</w:t>
      </w:r>
    </w:p>
    <w:p w14:paraId="0C8BCCE7" w14:textId="0F9EA909" w:rsidR="00E24034" w:rsidRPr="007876EC" w:rsidRDefault="00E24034" w:rsidP="00E24034">
      <w:pPr>
        <w:pStyle w:val="Heading3"/>
        <w:jc w:val="both"/>
        <w:rPr>
          <w:rFonts w:asciiTheme="minorHAnsi" w:hAnsiTheme="minorHAnsi" w:cstheme="minorHAnsi"/>
          <w:smallCaps/>
          <w:color w:val="666666"/>
          <w:sz w:val="22"/>
          <w:szCs w:val="22"/>
        </w:rPr>
      </w:pPr>
      <w:bookmarkStart w:id="2" w:name="_Toc135994408"/>
      <w:r w:rsidRPr="007876EC">
        <w:rPr>
          <w:rFonts w:asciiTheme="minorHAnsi" w:hAnsiTheme="minorHAnsi" w:cstheme="minorHAnsi"/>
          <w:smallCaps/>
          <w:color w:val="666666"/>
          <w:sz w:val="22"/>
          <w:szCs w:val="22"/>
        </w:rPr>
        <w:t>M</w:t>
      </w:r>
      <w:r>
        <w:rPr>
          <w:rFonts w:asciiTheme="minorHAnsi" w:hAnsiTheme="minorHAnsi" w:cstheme="minorHAnsi"/>
          <w:smallCaps/>
          <w:color w:val="666666"/>
          <w:sz w:val="22"/>
          <w:szCs w:val="22"/>
        </w:rPr>
        <w:t>edical Leave of Absence (Non-FMLA)</w:t>
      </w:r>
      <w:bookmarkEnd w:id="2"/>
    </w:p>
    <w:p w14:paraId="6A40837F" w14:textId="77777777" w:rsidR="00E24034" w:rsidRPr="00785732" w:rsidRDefault="00E24034" w:rsidP="00E24034">
      <w:pPr>
        <w:jc w:val="both"/>
        <w:rPr>
          <w:rFonts w:cstheme="minorHAnsi"/>
          <w:color w:val="666666"/>
          <w:sz w:val="22"/>
          <w:szCs w:val="22"/>
        </w:rPr>
      </w:pPr>
      <w:r w:rsidRPr="00785732">
        <w:rPr>
          <w:rFonts w:cstheme="minorHAnsi"/>
          <w:color w:val="666666"/>
          <w:sz w:val="22"/>
          <w:szCs w:val="22"/>
        </w:rPr>
        <w:t>If you are not eligible for FMLA, or have exhausted your FMLA covered leave, and have a medical condition that requires you to be away from work, you may be eligible for a non-FMLA medical leave of absence</w:t>
      </w:r>
      <w:r>
        <w:rPr>
          <w:rFonts w:cstheme="minorHAnsi"/>
          <w:color w:val="666666"/>
          <w:sz w:val="22"/>
          <w:szCs w:val="22"/>
        </w:rPr>
        <w:t xml:space="preserve"> as an accommodation, up to an undue hardship, under ADA</w:t>
      </w:r>
      <w:r w:rsidRPr="00785732">
        <w:rPr>
          <w:rFonts w:cstheme="minorHAnsi"/>
          <w:color w:val="666666"/>
          <w:sz w:val="22"/>
          <w:szCs w:val="22"/>
        </w:rPr>
        <w:t xml:space="preserve">. </w:t>
      </w:r>
    </w:p>
    <w:p w14:paraId="48018736" w14:textId="77777777" w:rsidR="00E24034" w:rsidRPr="00785732" w:rsidRDefault="00E24034" w:rsidP="00E24034">
      <w:pPr>
        <w:jc w:val="both"/>
        <w:rPr>
          <w:rFonts w:cstheme="minorHAnsi"/>
          <w:color w:val="666666"/>
          <w:sz w:val="22"/>
          <w:szCs w:val="22"/>
        </w:rPr>
      </w:pPr>
      <w:commentRangeStart w:id="3"/>
      <w:r w:rsidRPr="00785732">
        <w:rPr>
          <w:rFonts w:cstheme="minorHAnsi"/>
          <w:color w:val="666666"/>
          <w:sz w:val="22"/>
          <w:szCs w:val="22"/>
        </w:rPr>
        <w:t xml:space="preserve">OR </w:t>
      </w:r>
      <w:commentRangeEnd w:id="3"/>
      <w:r w:rsidRPr="00F845AA">
        <w:rPr>
          <w:rStyle w:val="CommentReference"/>
          <w:rFonts w:cstheme="minorHAnsi"/>
          <w:sz w:val="22"/>
          <w:szCs w:val="22"/>
        </w:rPr>
        <w:commentReference w:id="3"/>
      </w:r>
    </w:p>
    <w:p w14:paraId="7DAD07EB" w14:textId="77777777" w:rsidR="00E24034" w:rsidRPr="00785732" w:rsidRDefault="00E24034" w:rsidP="00E24034">
      <w:pPr>
        <w:jc w:val="both"/>
        <w:rPr>
          <w:rFonts w:cstheme="minorHAnsi"/>
          <w:color w:val="666666"/>
          <w:sz w:val="22"/>
          <w:szCs w:val="22"/>
        </w:rPr>
      </w:pPr>
      <w:r w:rsidRPr="00785732">
        <w:rPr>
          <w:rFonts w:cstheme="minorHAnsi"/>
          <w:color w:val="666666"/>
          <w:sz w:val="22"/>
          <w:szCs w:val="22"/>
        </w:rPr>
        <w:t>If you have a medical condition that requires you to be away from work, you may be eligible for a non-FMLA medical leave of absence</w:t>
      </w:r>
      <w:r w:rsidRPr="00A72357">
        <w:rPr>
          <w:rFonts w:cstheme="minorHAnsi"/>
          <w:color w:val="666666"/>
          <w:sz w:val="22"/>
          <w:szCs w:val="22"/>
        </w:rPr>
        <w:t xml:space="preserve"> </w:t>
      </w:r>
      <w:r>
        <w:rPr>
          <w:rFonts w:cstheme="minorHAnsi"/>
          <w:color w:val="666666"/>
          <w:sz w:val="22"/>
          <w:szCs w:val="22"/>
        </w:rPr>
        <w:t>as an accommodation, up to an undue hardship, under ADA</w:t>
      </w:r>
      <w:r w:rsidRPr="00785732">
        <w:rPr>
          <w:rFonts w:cstheme="minorHAnsi"/>
          <w:color w:val="666666"/>
          <w:sz w:val="22"/>
          <w:szCs w:val="22"/>
        </w:rPr>
        <w:t xml:space="preserve">. </w:t>
      </w:r>
    </w:p>
    <w:p w14:paraId="7215B263" w14:textId="77777777" w:rsidR="00E24034" w:rsidRPr="00785732" w:rsidRDefault="00E24034" w:rsidP="00E24034">
      <w:pPr>
        <w:jc w:val="both"/>
        <w:rPr>
          <w:rFonts w:cstheme="minorHAnsi"/>
          <w:color w:val="666666"/>
          <w:sz w:val="22"/>
          <w:szCs w:val="22"/>
        </w:rPr>
      </w:pPr>
      <w:r w:rsidRPr="00785732">
        <w:rPr>
          <w:rFonts w:cstheme="minorHAnsi"/>
          <w:color w:val="666666"/>
          <w:sz w:val="22"/>
          <w:szCs w:val="22"/>
        </w:rPr>
        <w:t xml:space="preserve">An unpaid medical leave may be granted upon certification of your </w:t>
      </w:r>
      <w:r>
        <w:rPr>
          <w:rFonts w:cstheme="minorHAnsi"/>
          <w:color w:val="666666"/>
          <w:sz w:val="22"/>
          <w:szCs w:val="22"/>
        </w:rPr>
        <w:t>medical condition</w:t>
      </w:r>
      <w:r w:rsidRPr="00785732">
        <w:rPr>
          <w:rFonts w:cstheme="minorHAnsi"/>
          <w:color w:val="666666"/>
          <w:sz w:val="22"/>
          <w:szCs w:val="22"/>
        </w:rPr>
        <w:t xml:space="preserve"> by your physician.</w:t>
      </w:r>
      <w:r>
        <w:rPr>
          <w:rFonts w:cstheme="minorHAnsi"/>
          <w:color w:val="666666"/>
          <w:sz w:val="22"/>
          <w:szCs w:val="22"/>
        </w:rPr>
        <w:t xml:space="preserve"> </w:t>
      </w:r>
    </w:p>
    <w:p w14:paraId="45696F15" w14:textId="77777777" w:rsidR="00E24034" w:rsidRPr="00785732" w:rsidRDefault="00E24034" w:rsidP="00E24034">
      <w:pPr>
        <w:jc w:val="both"/>
        <w:rPr>
          <w:rFonts w:cstheme="minorHAnsi"/>
          <w:color w:val="666666"/>
          <w:sz w:val="22"/>
          <w:szCs w:val="22"/>
        </w:rPr>
      </w:pPr>
      <w:r w:rsidRPr="00785732">
        <w:rPr>
          <w:rFonts w:cstheme="minorHAnsi"/>
          <w:color w:val="666666"/>
          <w:sz w:val="22"/>
          <w:szCs w:val="22"/>
        </w:rPr>
        <w:t xml:space="preserve">Employees must use any available </w:t>
      </w:r>
      <w:sdt>
        <w:sdtPr>
          <w:rPr>
            <w:rFonts w:cstheme="minorHAnsi"/>
            <w:color w:val="666666"/>
            <w:sz w:val="22"/>
            <w:szCs w:val="22"/>
          </w:rPr>
          <w:id w:val="-1868203746"/>
          <w:placeholder>
            <w:docPart w:val="A40EB41DD183464595B521A25B75DC7C"/>
          </w:placeholder>
          <w:temporary/>
          <w:showingPlcHdr/>
          <w:comboBox>
            <w:listItem w:value="Choose an item."/>
            <w:listItem w:displayText="sick" w:value="sick"/>
            <w:listItem w:displayText="PTO" w:value="PTO"/>
            <w:listItem w:displayText="vacation" w:value="vacation"/>
          </w:comboBox>
        </w:sdtPr>
        <w:sdtContent>
          <w:r w:rsidRPr="00785732">
            <w:rPr>
              <w:rStyle w:val="PlaceholderText"/>
              <w:rFonts w:cstheme="minorHAnsi"/>
              <w:color w:val="666666"/>
              <w:sz w:val="22"/>
              <w:szCs w:val="22"/>
              <w:highlight w:val="yellow"/>
            </w:rPr>
            <w:t>paid time benefit</w:t>
          </w:r>
        </w:sdtContent>
      </w:sdt>
      <w:r w:rsidRPr="00785732" w:rsidDel="008F0464">
        <w:rPr>
          <w:rFonts w:cstheme="minorHAnsi"/>
          <w:color w:val="666666"/>
          <w:sz w:val="22"/>
          <w:szCs w:val="22"/>
        </w:rPr>
        <w:t xml:space="preserve"> </w:t>
      </w:r>
      <w:r w:rsidRPr="00785732">
        <w:rPr>
          <w:rFonts w:cstheme="minorHAnsi"/>
          <w:color w:val="666666"/>
          <w:sz w:val="22"/>
          <w:szCs w:val="22"/>
        </w:rPr>
        <w:t>concurrently with this medical leave.</w:t>
      </w:r>
      <w:r>
        <w:rPr>
          <w:rFonts w:cstheme="minorHAnsi"/>
          <w:color w:val="666666"/>
          <w:sz w:val="22"/>
          <w:szCs w:val="22"/>
        </w:rPr>
        <w:t xml:space="preserve"> </w:t>
      </w:r>
      <w:r w:rsidRPr="00785732">
        <w:rPr>
          <w:rFonts w:cstheme="minorHAnsi"/>
          <w:color w:val="666666"/>
          <w:sz w:val="22"/>
          <w:szCs w:val="22"/>
        </w:rPr>
        <w:t xml:space="preserve">Employee health benefits will be continued in the same manner as prior to the leave, if the leave is for </w:t>
      </w:r>
      <w:commentRangeStart w:id="4"/>
      <w:r w:rsidRPr="00785732">
        <w:rPr>
          <w:rFonts w:cstheme="minorHAnsi"/>
          <w:b/>
          <w:bCs/>
          <w:i/>
          <w:iCs/>
          <w:color w:val="666666"/>
          <w:sz w:val="22"/>
          <w:szCs w:val="22"/>
        </w:rPr>
        <w:t>[enter number</w:t>
      </w:r>
      <w:commentRangeEnd w:id="4"/>
      <w:r w:rsidRPr="00F845AA">
        <w:rPr>
          <w:rStyle w:val="CommentReference"/>
          <w:rFonts w:cstheme="minorHAnsi"/>
          <w:sz w:val="22"/>
          <w:szCs w:val="22"/>
        </w:rPr>
        <w:commentReference w:id="4"/>
      </w:r>
      <w:r w:rsidRPr="00785732">
        <w:rPr>
          <w:rFonts w:cstheme="minorHAnsi"/>
          <w:b/>
          <w:bCs/>
          <w:i/>
          <w:iCs/>
          <w:color w:val="666666"/>
          <w:sz w:val="22"/>
          <w:szCs w:val="22"/>
        </w:rPr>
        <w:t>]</w:t>
      </w:r>
      <w:r w:rsidRPr="00785732">
        <w:rPr>
          <w:rFonts w:cstheme="minorHAnsi"/>
          <w:color w:val="666666"/>
          <w:sz w:val="22"/>
          <w:szCs w:val="22"/>
        </w:rPr>
        <w:t xml:space="preserve"> weeks or less, but the employee will be expected to remit payment for the employee’s portion of the health insurance premium prior to leaving on personal leave, and in an amount equivalent to the expected period of absence. If the leave exceeds beyond a </w:t>
      </w:r>
      <w:r w:rsidRPr="00785732">
        <w:rPr>
          <w:rFonts w:cstheme="minorHAnsi"/>
          <w:b/>
          <w:bCs/>
          <w:color w:val="666666"/>
          <w:sz w:val="22"/>
          <w:szCs w:val="22"/>
        </w:rPr>
        <w:t>[</w:t>
      </w:r>
      <w:commentRangeStart w:id="5"/>
      <w:r w:rsidRPr="00785732">
        <w:rPr>
          <w:rFonts w:cstheme="minorHAnsi"/>
          <w:b/>
          <w:bCs/>
          <w:i/>
          <w:iCs/>
          <w:color w:val="666666"/>
          <w:sz w:val="22"/>
          <w:szCs w:val="22"/>
        </w:rPr>
        <w:t>enter number</w:t>
      </w:r>
      <w:commentRangeEnd w:id="5"/>
      <w:r w:rsidRPr="00F845AA">
        <w:rPr>
          <w:rStyle w:val="CommentReference"/>
          <w:rFonts w:cstheme="minorHAnsi"/>
          <w:sz w:val="22"/>
          <w:szCs w:val="22"/>
        </w:rPr>
        <w:commentReference w:id="5"/>
      </w:r>
      <w:r w:rsidRPr="00785732">
        <w:rPr>
          <w:rFonts w:cstheme="minorHAnsi"/>
          <w:b/>
          <w:bCs/>
          <w:color w:val="666666"/>
          <w:sz w:val="22"/>
          <w:szCs w:val="22"/>
        </w:rPr>
        <w:t xml:space="preserve">] </w:t>
      </w:r>
      <w:r w:rsidRPr="00785732">
        <w:rPr>
          <w:rFonts w:cstheme="minorHAnsi"/>
          <w:color w:val="666666"/>
          <w:sz w:val="22"/>
          <w:szCs w:val="22"/>
        </w:rPr>
        <w:t>week period, employees will be advised of their COBRA rights.</w:t>
      </w:r>
    </w:p>
    <w:p w14:paraId="78D760DA" w14:textId="77777777" w:rsidR="00E24034" w:rsidRDefault="00E24034" w:rsidP="00E24034">
      <w:pPr>
        <w:jc w:val="both"/>
        <w:rPr>
          <w:rFonts w:cstheme="minorHAnsi"/>
          <w:b/>
          <w:bCs/>
          <w:color w:val="666666"/>
          <w:sz w:val="22"/>
          <w:szCs w:val="22"/>
        </w:rPr>
      </w:pPr>
      <w:r w:rsidRPr="00785732">
        <w:rPr>
          <w:rFonts w:cstheme="minorHAnsi"/>
          <w:color w:val="666666"/>
          <w:sz w:val="22"/>
          <w:szCs w:val="22"/>
        </w:rPr>
        <w:t>If you do not return to work at the expiration of your leave, your employment may be terminated.</w:t>
      </w:r>
      <w:r>
        <w:rPr>
          <w:rFonts w:cstheme="minorHAnsi"/>
          <w:color w:val="666666"/>
          <w:sz w:val="22"/>
          <w:szCs w:val="22"/>
        </w:rPr>
        <w:t xml:space="preserve"> </w:t>
      </w:r>
      <w:r w:rsidRPr="00785732">
        <w:rPr>
          <w:rFonts w:cstheme="minorHAnsi"/>
          <w:color w:val="666666"/>
          <w:sz w:val="22"/>
          <w:szCs w:val="22"/>
        </w:rPr>
        <w:t xml:space="preserve">While every effort will be made to hold your position during this leave of absence, </w:t>
      </w:r>
      <w:r w:rsidRPr="00785732">
        <w:rPr>
          <w:rFonts w:cstheme="minorHAnsi"/>
          <w:b/>
          <w:bCs/>
          <w:color w:val="666666"/>
          <w:sz w:val="22"/>
          <w:szCs w:val="22"/>
        </w:rPr>
        <w:t>there are no job reinstatement rights associated with this leave of absence.</w:t>
      </w:r>
    </w:p>
    <w:p w14:paraId="79AB7E6F" w14:textId="77777777" w:rsidR="00E24034" w:rsidRPr="00785732" w:rsidRDefault="00E24034" w:rsidP="00E24034">
      <w:pPr>
        <w:jc w:val="both"/>
        <w:rPr>
          <w:rFonts w:cstheme="minorHAnsi"/>
          <w:b/>
          <w:bCs/>
          <w:color w:val="666666"/>
          <w:sz w:val="22"/>
          <w:szCs w:val="22"/>
        </w:rPr>
      </w:pPr>
      <w:r w:rsidRPr="00CE2188">
        <w:rPr>
          <w:rFonts w:cstheme="minorHAnsi"/>
          <w:color w:val="666666"/>
          <w:sz w:val="22"/>
          <w:szCs w:val="22"/>
        </w:rPr>
        <w:t xml:space="preserve">Any employee </w:t>
      </w:r>
      <w:r>
        <w:rPr>
          <w:rFonts w:cstheme="minorHAnsi"/>
          <w:color w:val="666666"/>
          <w:sz w:val="22"/>
          <w:szCs w:val="22"/>
        </w:rPr>
        <w:t xml:space="preserve">needing a leave of absence should reach out to their </w:t>
      </w:r>
      <w:r w:rsidRPr="00CE2188">
        <w:rPr>
          <w:rFonts w:cstheme="minorHAnsi"/>
          <w:color w:val="666666"/>
          <w:sz w:val="22"/>
          <w:szCs w:val="22"/>
        </w:rPr>
        <w:t>manager or Human Resources</w:t>
      </w:r>
      <w:r>
        <w:rPr>
          <w:rFonts w:cstheme="minorHAnsi"/>
          <w:color w:val="666666"/>
          <w:sz w:val="22"/>
          <w:szCs w:val="22"/>
        </w:rPr>
        <w:t xml:space="preserve"> as soon as possible</w:t>
      </w:r>
      <w:r w:rsidRPr="00CE2188">
        <w:rPr>
          <w:rFonts w:cstheme="minorHAnsi"/>
          <w:color w:val="666666"/>
          <w:sz w:val="22"/>
          <w:szCs w:val="22"/>
        </w:rPr>
        <w:t>.</w:t>
      </w:r>
    </w:p>
    <w:p w14:paraId="18FE94A7" w14:textId="77777777" w:rsidR="00867FAC" w:rsidRPr="00D71609" w:rsidRDefault="00E24034" w:rsidP="00D71609"/>
    <w:sectPr w:rsidR="00867FAC" w:rsidRPr="00D71609"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31E5040" w14:textId="77777777" w:rsidR="00E24034" w:rsidRDefault="00E24034" w:rsidP="00E24034">
      <w:pPr>
        <w:pStyle w:val="CommentText"/>
      </w:pPr>
      <w:r>
        <w:rPr>
          <w:rStyle w:val="CommentReference"/>
        </w:rPr>
        <w:annotationRef/>
      </w:r>
      <w:r>
        <w:t>Check your health insurance plan document for what this number should be.</w:t>
      </w:r>
    </w:p>
  </w:comment>
  <w:comment w:id="1" w:author="Author" w:initials="A">
    <w:p w14:paraId="7CF97EB0" w14:textId="77777777" w:rsidR="00E24034" w:rsidRDefault="00E24034" w:rsidP="00E24034">
      <w:pPr>
        <w:pStyle w:val="CommentText"/>
      </w:pPr>
      <w:r>
        <w:rPr>
          <w:rStyle w:val="CommentReference"/>
        </w:rPr>
        <w:annotationRef/>
      </w:r>
      <w:r>
        <w:t>Check your health insurance plan document for what this number should be.</w:t>
      </w:r>
    </w:p>
  </w:comment>
  <w:comment w:id="3" w:author="Author" w:initials="A">
    <w:p w14:paraId="0A7E252B" w14:textId="77777777" w:rsidR="00E24034" w:rsidRDefault="00E24034" w:rsidP="00E24034">
      <w:pPr>
        <w:pStyle w:val="CommentText"/>
      </w:pPr>
      <w:r>
        <w:rPr>
          <w:rStyle w:val="CommentReference"/>
        </w:rPr>
        <w:annotationRef/>
      </w:r>
      <w:r>
        <w:rPr>
          <w:rStyle w:val="CommentReference"/>
        </w:rPr>
        <w:annotationRef/>
      </w:r>
      <w:r>
        <w:t>I</w:t>
      </w:r>
      <w:r w:rsidRPr="00573FD1">
        <w:t>f you</w:t>
      </w:r>
      <w:r>
        <w:t xml:space="preserve">r company is </w:t>
      </w:r>
      <w:r w:rsidRPr="00573FD1">
        <w:t xml:space="preserve">not covered by FMLA </w:t>
      </w:r>
      <w:r>
        <w:t xml:space="preserve">– use second statement and delete first.  </w:t>
      </w:r>
    </w:p>
  </w:comment>
  <w:comment w:id="4" w:author="Author" w:initials="A">
    <w:p w14:paraId="2464A695" w14:textId="77777777" w:rsidR="00E24034" w:rsidRDefault="00E24034" w:rsidP="00E24034">
      <w:pPr>
        <w:pStyle w:val="CommentText"/>
      </w:pPr>
      <w:r>
        <w:rPr>
          <w:rStyle w:val="CommentReference"/>
        </w:rPr>
        <w:annotationRef/>
      </w:r>
      <w:r>
        <w:t>Check your health insurance plan document for what this number should be.</w:t>
      </w:r>
    </w:p>
  </w:comment>
  <w:comment w:id="5" w:author="Author" w:initials="A">
    <w:p w14:paraId="4457724D" w14:textId="77777777" w:rsidR="00E24034" w:rsidRDefault="00E24034" w:rsidP="00E24034">
      <w:pPr>
        <w:pStyle w:val="CommentText"/>
      </w:pPr>
      <w:r>
        <w:rPr>
          <w:rStyle w:val="CommentReference"/>
        </w:rPr>
        <w:annotationRef/>
      </w:r>
      <w:r>
        <w:t>Check your health insurance plan document for what this number should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E5040" w15:done="0"/>
  <w15:commentEx w15:paraId="7CF97EB0" w15:done="0"/>
  <w15:commentEx w15:paraId="0A7E252B" w15:done="0"/>
  <w15:commentEx w15:paraId="2464A695" w15:done="0"/>
  <w15:commentEx w15:paraId="445772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E5040" w16cid:durableId="251D4645"/>
  <w16cid:commentId w16cid:paraId="7CF97EB0" w16cid:durableId="251D46A1"/>
  <w16cid:commentId w16cid:paraId="0A7E252B" w16cid:durableId="251D475F"/>
  <w16cid:commentId w16cid:paraId="2464A695" w16cid:durableId="27DFD914"/>
  <w16cid:commentId w16cid:paraId="4457724D" w16cid:durableId="27DFD9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366D" w14:textId="77777777" w:rsidR="00290305" w:rsidRDefault="00290305">
      <w:r>
        <w:separator/>
      </w:r>
    </w:p>
  </w:endnote>
  <w:endnote w:type="continuationSeparator" w:id="0">
    <w:p w14:paraId="2D4239A4" w14:textId="77777777" w:rsidR="00290305" w:rsidRDefault="0029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50AD" w14:textId="77777777" w:rsidR="00BE0299" w:rsidRDefault="00E24034" w:rsidP="007945F7">
    <w:pPr>
      <w:pStyle w:val="Footer"/>
      <w:jc w:val="right"/>
      <w:rPr>
        <w:rFonts w:ascii="Calibri" w:hAnsi="Calibri" w:cs="Calibri"/>
        <w:color w:val="517891"/>
        <w:sz w:val="16"/>
        <w:szCs w:val="16"/>
        <w:lang w:bidi="ar-SA"/>
      </w:rPr>
    </w:pPr>
  </w:p>
  <w:p w14:paraId="5B19AF59" w14:textId="77777777" w:rsidR="006F691D" w:rsidRPr="009776EF" w:rsidRDefault="00B640B5"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752" behindDoc="1" locked="0" layoutInCell="1" allowOverlap="1" wp14:anchorId="60CFDFCF" wp14:editId="21C9F333">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7F55CD6" id="Straight Connector 14" o:spid="_x0000_s1026" style="position:absolute;z-index:-251651072;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 xml:space="preserve">(866) 440-0302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0A99" w14:textId="77777777" w:rsidR="00290305" w:rsidRDefault="00290305">
      <w:r>
        <w:separator/>
      </w:r>
    </w:p>
  </w:footnote>
  <w:footnote w:type="continuationSeparator" w:id="0">
    <w:p w14:paraId="0B921A9A" w14:textId="77777777" w:rsidR="00290305" w:rsidRDefault="00290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1BFD" w14:textId="77777777" w:rsidR="006F691D" w:rsidRDefault="00E24034">
    <w:pPr>
      <w:pStyle w:val="Header"/>
    </w:pPr>
    <w:r>
      <w:rPr>
        <w:noProof/>
      </w:rPr>
      <w:pict w14:anchorId="31AF1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AED1" w14:textId="77777777" w:rsidR="003B2AE3" w:rsidRDefault="00B640B5" w:rsidP="00A71264">
    <w:pPr>
      <w:pStyle w:val="Header"/>
      <w:jc w:val="right"/>
    </w:pPr>
    <w:r>
      <w:rPr>
        <w:noProof/>
      </w:rPr>
      <w:drawing>
        <wp:anchor distT="0" distB="0" distL="114300" distR="114300" simplePos="0" relativeHeight="251654656" behindDoc="1" locked="0" layoutInCell="1" allowOverlap="1" wp14:anchorId="7BF3B7A9" wp14:editId="4FD9C00F">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255FF" w14:textId="77777777" w:rsidR="003B2AE3" w:rsidRDefault="00E24034" w:rsidP="00A71264">
    <w:pPr>
      <w:pStyle w:val="Header"/>
      <w:jc w:val="right"/>
    </w:pPr>
  </w:p>
  <w:p w14:paraId="499A222E" w14:textId="77777777" w:rsidR="003B2AE3" w:rsidRPr="003B2AE3" w:rsidRDefault="00B640B5" w:rsidP="003B2AE3">
    <w:pPr>
      <w:pStyle w:val="Header"/>
      <w:jc w:val="right"/>
    </w:pPr>
    <w:r w:rsidRPr="003B2AE3">
      <w:rPr>
        <w:noProof/>
        <w:color w:val="842990"/>
      </w:rPr>
      <mc:AlternateContent>
        <mc:Choice Requires="wps">
          <w:drawing>
            <wp:anchor distT="0" distB="0" distL="114300" distR="114300" simplePos="0" relativeHeight="251656704" behindDoc="0" locked="0" layoutInCell="1" allowOverlap="1" wp14:anchorId="6FA9EE6A" wp14:editId="652C5915">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6E20F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7728" behindDoc="0" locked="0" layoutInCell="1" allowOverlap="1" wp14:anchorId="71626F24" wp14:editId="684EA339">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3F3A23B"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5680" behindDoc="0" locked="0" layoutInCell="1" allowOverlap="1" wp14:anchorId="2BD8B852" wp14:editId="3423E9D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159C83"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391E1302" w14:textId="77777777" w:rsidR="006F691D" w:rsidRPr="00C25833" w:rsidRDefault="00B640B5"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476" w14:textId="77777777" w:rsidR="006F691D" w:rsidRDefault="00E24034">
    <w:pPr>
      <w:pStyle w:val="Header"/>
    </w:pPr>
    <w:r>
      <w:rPr>
        <w:noProof/>
      </w:rPr>
      <w:pict w14:anchorId="24595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599491">
    <w:abstractNumId w:val="0"/>
  </w:num>
  <w:num w:numId="2" w16cid:durableId="350449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B5"/>
    <w:rsid w:val="00290305"/>
    <w:rsid w:val="003D68CE"/>
    <w:rsid w:val="004A7D5B"/>
    <w:rsid w:val="00825A5B"/>
    <w:rsid w:val="00956CFF"/>
    <w:rsid w:val="00B640B5"/>
    <w:rsid w:val="00B92D10"/>
    <w:rsid w:val="00C76A6F"/>
    <w:rsid w:val="00D21F18"/>
    <w:rsid w:val="00D23532"/>
    <w:rsid w:val="00D71609"/>
    <w:rsid w:val="00D7177E"/>
    <w:rsid w:val="00E24034"/>
    <w:rsid w:val="00EB368A"/>
    <w:rsid w:val="00F7634C"/>
    <w:rsid w:val="00FA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6DA95"/>
  <w15:chartTrackingRefBased/>
  <w15:docId w15:val="{E49AFFE3-10A8-426C-A50F-20C7CC87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B5"/>
    <w:pPr>
      <w:spacing w:after="0" w:line="240" w:lineRule="auto"/>
    </w:pPr>
    <w:rPr>
      <w:rFonts w:cs="Times New Roman"/>
      <w:sz w:val="24"/>
      <w:szCs w:val="24"/>
      <w:lang w:bidi="en-US"/>
    </w:rPr>
  </w:style>
  <w:style w:type="paragraph" w:styleId="Heading3">
    <w:name w:val="heading 3"/>
    <w:basedOn w:val="Normal"/>
    <w:next w:val="Normal"/>
    <w:link w:val="Heading3Char"/>
    <w:qFormat/>
    <w:rsid w:val="00B92D10"/>
    <w:pPr>
      <w:keepNext/>
      <w:spacing w:before="240" w:after="60"/>
      <w:outlineLvl w:val="2"/>
    </w:pPr>
    <w:rPr>
      <w:rFonts w:ascii="Times New Roman" w:eastAsia="Times New Roman" w:hAnsi="Times New Roman"/>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B5"/>
    <w:pPr>
      <w:ind w:left="720"/>
      <w:contextualSpacing/>
    </w:pPr>
  </w:style>
  <w:style w:type="paragraph" w:styleId="Header">
    <w:name w:val="header"/>
    <w:basedOn w:val="Normal"/>
    <w:link w:val="HeaderChar"/>
    <w:uiPriority w:val="99"/>
    <w:semiHidden/>
    <w:unhideWhenUsed/>
    <w:rsid w:val="00B640B5"/>
    <w:pPr>
      <w:tabs>
        <w:tab w:val="center" w:pos="4680"/>
        <w:tab w:val="right" w:pos="9360"/>
      </w:tabs>
    </w:pPr>
  </w:style>
  <w:style w:type="character" w:customStyle="1" w:styleId="HeaderChar">
    <w:name w:val="Header Char"/>
    <w:basedOn w:val="DefaultParagraphFont"/>
    <w:link w:val="Header"/>
    <w:uiPriority w:val="99"/>
    <w:semiHidden/>
    <w:rsid w:val="00B640B5"/>
    <w:rPr>
      <w:rFonts w:cs="Times New Roman"/>
      <w:sz w:val="24"/>
      <w:szCs w:val="24"/>
      <w:lang w:bidi="en-US"/>
    </w:rPr>
  </w:style>
  <w:style w:type="paragraph" w:styleId="Footer">
    <w:name w:val="footer"/>
    <w:basedOn w:val="Normal"/>
    <w:link w:val="FooterChar"/>
    <w:uiPriority w:val="99"/>
    <w:unhideWhenUsed/>
    <w:rsid w:val="00B640B5"/>
    <w:pPr>
      <w:tabs>
        <w:tab w:val="center" w:pos="4680"/>
        <w:tab w:val="right" w:pos="9360"/>
      </w:tabs>
    </w:pPr>
  </w:style>
  <w:style w:type="character" w:customStyle="1" w:styleId="FooterChar">
    <w:name w:val="Footer Char"/>
    <w:basedOn w:val="DefaultParagraphFont"/>
    <w:link w:val="Footer"/>
    <w:uiPriority w:val="99"/>
    <w:rsid w:val="00B640B5"/>
    <w:rPr>
      <w:rFonts w:cs="Times New Roman"/>
      <w:sz w:val="24"/>
      <w:szCs w:val="24"/>
      <w:lang w:bidi="en-US"/>
    </w:rPr>
  </w:style>
  <w:style w:type="character" w:styleId="CommentReference">
    <w:name w:val="annotation reference"/>
    <w:basedOn w:val="DefaultParagraphFont"/>
    <w:uiPriority w:val="99"/>
    <w:unhideWhenUsed/>
    <w:rsid w:val="00F7634C"/>
    <w:rPr>
      <w:sz w:val="16"/>
      <w:szCs w:val="16"/>
    </w:rPr>
  </w:style>
  <w:style w:type="paragraph" w:styleId="CommentText">
    <w:name w:val="annotation text"/>
    <w:basedOn w:val="Normal"/>
    <w:link w:val="CommentTextChar"/>
    <w:uiPriority w:val="99"/>
    <w:unhideWhenUsed/>
    <w:rsid w:val="00F7634C"/>
    <w:rPr>
      <w:sz w:val="20"/>
      <w:szCs w:val="20"/>
    </w:rPr>
  </w:style>
  <w:style w:type="character" w:customStyle="1" w:styleId="CommentTextChar">
    <w:name w:val="Comment Text Char"/>
    <w:basedOn w:val="DefaultParagraphFont"/>
    <w:link w:val="CommentText"/>
    <w:uiPriority w:val="99"/>
    <w:rsid w:val="00F7634C"/>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7634C"/>
    <w:rPr>
      <w:b/>
      <w:bCs/>
    </w:rPr>
  </w:style>
  <w:style w:type="character" w:customStyle="1" w:styleId="CommentSubjectChar">
    <w:name w:val="Comment Subject Char"/>
    <w:basedOn w:val="CommentTextChar"/>
    <w:link w:val="CommentSubject"/>
    <w:uiPriority w:val="99"/>
    <w:semiHidden/>
    <w:rsid w:val="00F7634C"/>
    <w:rPr>
      <w:rFonts w:cs="Times New Roman"/>
      <w:b/>
      <w:bCs/>
      <w:sz w:val="20"/>
      <w:szCs w:val="20"/>
      <w:lang w:bidi="en-US"/>
    </w:rPr>
  </w:style>
  <w:style w:type="character" w:customStyle="1" w:styleId="Heading3Char">
    <w:name w:val="Heading 3 Char"/>
    <w:basedOn w:val="DefaultParagraphFont"/>
    <w:link w:val="Heading3"/>
    <w:rsid w:val="00B92D10"/>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D71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BF5F29A88402B876B35BD8A312A23"/>
        <w:category>
          <w:name w:val="General"/>
          <w:gallery w:val="placeholder"/>
        </w:category>
        <w:types>
          <w:type w:val="bbPlcHdr"/>
        </w:types>
        <w:behaviors>
          <w:behavior w:val="content"/>
        </w:behaviors>
        <w:guid w:val="{94D6CD69-C353-4F22-AB0B-8DF2E5E4BFE1}"/>
      </w:docPartPr>
      <w:docPartBody>
        <w:p w:rsidR="00000000" w:rsidRDefault="00356A75" w:rsidP="00356A75">
          <w:pPr>
            <w:pStyle w:val="AC4BF5F29A88402B876B35BD8A312A23"/>
          </w:pPr>
          <w:r>
            <w:rPr>
              <w:rFonts w:cstheme="minorHAnsi"/>
              <w:color w:val="666666"/>
            </w:rPr>
            <w:t>paid time benefit</w:t>
          </w:r>
        </w:p>
      </w:docPartBody>
    </w:docPart>
    <w:docPart>
      <w:docPartPr>
        <w:name w:val="A40EB41DD183464595B521A25B75DC7C"/>
        <w:category>
          <w:name w:val="General"/>
          <w:gallery w:val="placeholder"/>
        </w:category>
        <w:types>
          <w:type w:val="bbPlcHdr"/>
        </w:types>
        <w:behaviors>
          <w:behavior w:val="content"/>
        </w:behaviors>
        <w:guid w:val="{2D031E30-7ABD-4CB3-9A8D-7AD6A5914A73}"/>
      </w:docPartPr>
      <w:docPartBody>
        <w:p w:rsidR="00000000" w:rsidRDefault="00356A75" w:rsidP="00356A75">
          <w:pPr>
            <w:pStyle w:val="A40EB41DD183464595B521A25B75DC7C"/>
          </w:pPr>
          <w:r w:rsidRPr="00DF694E">
            <w:rPr>
              <w:rStyle w:val="PlaceholderText"/>
              <w:highlight w:val="yellow"/>
            </w:rPr>
            <w:t>paid time benefit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F1"/>
    <w:rsid w:val="00356A75"/>
    <w:rsid w:val="004C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D913AA41341F29EDBBB60EEA1E95F">
    <w:name w:val="FE5D913AA41341F29EDBBB60EEA1E95F"/>
    <w:rsid w:val="004C3FF1"/>
  </w:style>
  <w:style w:type="character" w:styleId="PlaceholderText">
    <w:name w:val="Placeholder Text"/>
    <w:basedOn w:val="DefaultParagraphFont"/>
    <w:uiPriority w:val="99"/>
    <w:semiHidden/>
    <w:rsid w:val="00356A75"/>
    <w:rPr>
      <w:color w:val="808080"/>
    </w:rPr>
  </w:style>
  <w:style w:type="paragraph" w:customStyle="1" w:styleId="3C8CB63ACAB244EB9C18E7E1EDE7456B">
    <w:name w:val="3C8CB63ACAB244EB9C18E7E1EDE7456B"/>
    <w:rsid w:val="004C3FF1"/>
  </w:style>
  <w:style w:type="paragraph" w:customStyle="1" w:styleId="AC4BF5F29A88402B876B35BD8A312A23">
    <w:name w:val="AC4BF5F29A88402B876B35BD8A312A23"/>
    <w:rsid w:val="00356A75"/>
  </w:style>
  <w:style w:type="paragraph" w:customStyle="1" w:styleId="A40EB41DD183464595B521A25B75DC7C">
    <w:name w:val="A40EB41DD183464595B521A25B75DC7C"/>
    <w:rsid w:val="00356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Stephanie Dillon</cp:lastModifiedBy>
  <cp:revision>11</cp:revision>
  <dcterms:created xsi:type="dcterms:W3CDTF">2021-04-08T12:48:00Z</dcterms:created>
  <dcterms:modified xsi:type="dcterms:W3CDTF">2023-07-10T20:20:00Z</dcterms:modified>
</cp:coreProperties>
</file>