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1C3" w14:textId="5642A074" w:rsidR="00D07A79" w:rsidRPr="00933510" w:rsidRDefault="006B6262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QUIZ – Workers’ Compensation and OSHA Supervisor Training</w:t>
      </w:r>
    </w:p>
    <w:p w14:paraId="7B9D8966" w14:textId="77777777" w:rsidR="001F7F99" w:rsidRDefault="001F7F99" w:rsidP="001F7F99">
      <w:pPr>
        <w:rPr>
          <w:b/>
          <w:color w:val="666666"/>
          <w:sz w:val="20"/>
          <w:szCs w:val="20"/>
          <w:u w:val="single"/>
        </w:rPr>
      </w:pPr>
    </w:p>
    <w:p w14:paraId="12104BEF" w14:textId="27D35301" w:rsidR="00F75EC7" w:rsidRDefault="00C210E9" w:rsidP="006B6262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Wh</w:t>
      </w:r>
      <w:r w:rsidR="009C2095">
        <w:rPr>
          <w:b/>
          <w:color w:val="666666"/>
          <w:sz w:val="20"/>
          <w:szCs w:val="20"/>
        </w:rPr>
        <w:t>ich of the following is NOT a benefit of Workers’ Compensation?</w:t>
      </w:r>
    </w:p>
    <w:p w14:paraId="497D2E00" w14:textId="6EE95F85" w:rsidR="009C2095" w:rsidRDefault="004745E4" w:rsidP="004745E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100% pay for lost wages</w:t>
      </w:r>
      <w:r w:rsidR="006F7633">
        <w:rPr>
          <w:b/>
          <w:color w:val="666666"/>
          <w:sz w:val="20"/>
          <w:szCs w:val="20"/>
        </w:rPr>
        <w:t xml:space="preserve"> for worker injured on the job</w:t>
      </w:r>
    </w:p>
    <w:p w14:paraId="20C17E8C" w14:textId="7AE43415" w:rsidR="004745E4" w:rsidRDefault="006F7633" w:rsidP="004745E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Cost of medical care for worker injured on the job</w:t>
      </w:r>
    </w:p>
    <w:p w14:paraId="1FAF0809" w14:textId="2F671469" w:rsidR="00F80D4D" w:rsidRDefault="00F80D4D" w:rsidP="004745E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Cost of prescriptions for worker injured on the job</w:t>
      </w:r>
    </w:p>
    <w:p w14:paraId="2086CB3A" w14:textId="77777777" w:rsidR="00F80D4D" w:rsidRDefault="00F80D4D" w:rsidP="00F80D4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1E1D756" w14:textId="5472EF59" w:rsidR="00674975" w:rsidRDefault="00023A67" w:rsidP="006B6262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proofErr w:type="gramStart"/>
      <w:r>
        <w:rPr>
          <w:b/>
          <w:color w:val="666666"/>
          <w:sz w:val="20"/>
          <w:szCs w:val="20"/>
        </w:rPr>
        <w:t>All of</w:t>
      </w:r>
      <w:proofErr w:type="gramEnd"/>
      <w:r>
        <w:rPr>
          <w:b/>
          <w:color w:val="666666"/>
          <w:sz w:val="20"/>
          <w:szCs w:val="20"/>
        </w:rPr>
        <w:t xml:space="preserve"> the below may cause serious liability issues for the company EXCEPT (check one)</w:t>
      </w:r>
    </w:p>
    <w:p w14:paraId="20BFA3E7" w14:textId="2CFB89FD" w:rsidR="00674975" w:rsidRDefault="00674975" w:rsidP="00674975">
      <w:pPr>
        <w:pStyle w:val="ListParagraph"/>
        <w:numPr>
          <w:ilvl w:val="0"/>
          <w:numId w:val="22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Discourag</w:t>
      </w:r>
      <w:r w:rsidR="00023A67">
        <w:rPr>
          <w:b/>
          <w:color w:val="666666"/>
          <w:sz w:val="20"/>
          <w:szCs w:val="20"/>
        </w:rPr>
        <w:t>ing</w:t>
      </w:r>
      <w:r>
        <w:rPr>
          <w:b/>
          <w:color w:val="666666"/>
          <w:sz w:val="20"/>
          <w:szCs w:val="20"/>
        </w:rPr>
        <w:t xml:space="preserve"> an employee from </w:t>
      </w:r>
      <w:r w:rsidR="005F46F0">
        <w:rPr>
          <w:b/>
          <w:color w:val="666666"/>
          <w:sz w:val="20"/>
          <w:szCs w:val="20"/>
        </w:rPr>
        <w:t>reporting an injury</w:t>
      </w:r>
    </w:p>
    <w:p w14:paraId="6A1EA370" w14:textId="3470ED62" w:rsidR="00EC09C1" w:rsidRDefault="00EC09C1" w:rsidP="00EC09C1">
      <w:pPr>
        <w:pStyle w:val="ListParagraph"/>
        <w:numPr>
          <w:ilvl w:val="0"/>
          <w:numId w:val="22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Reporting an injury which is minor to the Workers’ Comp carrier</w:t>
      </w:r>
    </w:p>
    <w:p w14:paraId="089B2BA7" w14:textId="03C1B399" w:rsidR="00F71DDD" w:rsidRDefault="00EC09C1" w:rsidP="00674975">
      <w:pPr>
        <w:pStyle w:val="ListParagraph"/>
        <w:numPr>
          <w:ilvl w:val="0"/>
          <w:numId w:val="22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Letting</w:t>
      </w:r>
      <w:r w:rsidR="00E41233">
        <w:rPr>
          <w:b/>
          <w:color w:val="666666"/>
          <w:sz w:val="20"/>
          <w:szCs w:val="20"/>
        </w:rPr>
        <w:t xml:space="preserve"> someone return to work after injury without a release from the doctor</w:t>
      </w:r>
    </w:p>
    <w:p w14:paraId="746D26B7" w14:textId="77777777" w:rsidR="00EC09C1" w:rsidRDefault="00EC09C1" w:rsidP="00EC09C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6A607F4" w14:textId="17895604" w:rsidR="009C2095" w:rsidRDefault="00EF3F9F" w:rsidP="006B6262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bookmarkStart w:id="0" w:name="_Hlk74736817"/>
      <w:r>
        <w:rPr>
          <w:b/>
          <w:color w:val="666666"/>
          <w:sz w:val="20"/>
          <w:szCs w:val="20"/>
        </w:rPr>
        <w:t xml:space="preserve">Always report injuries to Safety/HR, but these must be reported </w:t>
      </w:r>
      <w:r w:rsidR="000D4645">
        <w:rPr>
          <w:b/>
          <w:color w:val="666666"/>
          <w:sz w:val="20"/>
          <w:szCs w:val="20"/>
        </w:rPr>
        <w:t xml:space="preserve">to OSHA itself </w:t>
      </w:r>
      <w:r>
        <w:rPr>
          <w:b/>
          <w:color w:val="666666"/>
          <w:sz w:val="20"/>
          <w:szCs w:val="20"/>
        </w:rPr>
        <w:t xml:space="preserve">within 24 </w:t>
      </w:r>
      <w:proofErr w:type="spellStart"/>
      <w:r>
        <w:rPr>
          <w:b/>
          <w:color w:val="666666"/>
          <w:sz w:val="20"/>
          <w:szCs w:val="20"/>
        </w:rPr>
        <w:t>hrs</w:t>
      </w:r>
      <w:proofErr w:type="spellEnd"/>
      <w:r>
        <w:rPr>
          <w:b/>
          <w:color w:val="666666"/>
          <w:sz w:val="20"/>
          <w:szCs w:val="20"/>
        </w:rPr>
        <w:t>:</w:t>
      </w:r>
    </w:p>
    <w:p w14:paraId="0E8E4B94" w14:textId="31591859" w:rsidR="000D4645" w:rsidRDefault="000D4645" w:rsidP="000D4645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In-patient hospitalizations, loss of an eye, </w:t>
      </w:r>
      <w:bookmarkEnd w:id="0"/>
      <w:r>
        <w:rPr>
          <w:b/>
          <w:color w:val="666666"/>
          <w:sz w:val="20"/>
          <w:szCs w:val="20"/>
        </w:rPr>
        <w:t>amputation</w:t>
      </w:r>
    </w:p>
    <w:p w14:paraId="4207E7CC" w14:textId="2C400BC0" w:rsidR="000D4645" w:rsidRDefault="000D4645" w:rsidP="000D4645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Amputations, </w:t>
      </w:r>
      <w:proofErr w:type="gramStart"/>
      <w:r>
        <w:rPr>
          <w:b/>
          <w:color w:val="666666"/>
          <w:sz w:val="20"/>
          <w:szCs w:val="20"/>
        </w:rPr>
        <w:t>hospitalizations</w:t>
      </w:r>
      <w:proofErr w:type="gramEnd"/>
      <w:r>
        <w:rPr>
          <w:b/>
          <w:color w:val="666666"/>
          <w:sz w:val="20"/>
          <w:szCs w:val="20"/>
        </w:rPr>
        <w:t xml:space="preserve"> and workplace violence injuries</w:t>
      </w:r>
    </w:p>
    <w:p w14:paraId="300F911A" w14:textId="29E00B80" w:rsidR="00CC503B" w:rsidRDefault="00CC503B" w:rsidP="000D4645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Fatalities, amputations</w:t>
      </w:r>
    </w:p>
    <w:p w14:paraId="1325F343" w14:textId="07D1375B" w:rsidR="00CC503B" w:rsidRDefault="00CC503B" w:rsidP="00CC503B">
      <w:pPr>
        <w:rPr>
          <w:b/>
          <w:color w:val="666666"/>
          <w:sz w:val="20"/>
          <w:szCs w:val="20"/>
        </w:rPr>
      </w:pPr>
    </w:p>
    <w:p w14:paraId="0045597B" w14:textId="65446C1B" w:rsidR="00CC503B" w:rsidRDefault="00CC503B" w:rsidP="0057085D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</w:t>
      </w:r>
      <w:r w:rsidR="0057085D">
        <w:rPr>
          <w:b/>
          <w:color w:val="666666"/>
          <w:sz w:val="20"/>
          <w:szCs w:val="20"/>
        </w:rPr>
        <w:t xml:space="preserve"> doctor says the employee should </w:t>
      </w:r>
      <w:r w:rsidR="00C051CE">
        <w:rPr>
          <w:b/>
          <w:color w:val="666666"/>
          <w:sz w:val="20"/>
          <w:szCs w:val="20"/>
        </w:rPr>
        <w:t>be “out of work” or have modified duty – What are your next steps?</w:t>
      </w:r>
    </w:p>
    <w:p w14:paraId="43639247" w14:textId="399D2FEB" w:rsidR="00C051CE" w:rsidRDefault="000678FE" w:rsidP="00C051CE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Let them know that if they </w:t>
      </w:r>
      <w:proofErr w:type="gramStart"/>
      <w:r>
        <w:rPr>
          <w:b/>
          <w:color w:val="666666"/>
          <w:sz w:val="20"/>
          <w:szCs w:val="20"/>
        </w:rPr>
        <w:t>can’t</w:t>
      </w:r>
      <w:proofErr w:type="gramEnd"/>
      <w:r>
        <w:rPr>
          <w:b/>
          <w:color w:val="666666"/>
          <w:sz w:val="20"/>
          <w:szCs w:val="20"/>
        </w:rPr>
        <w:t xml:space="preserve"> work full duty, they need to stay home</w:t>
      </w:r>
    </w:p>
    <w:p w14:paraId="37094CFB" w14:textId="77777777" w:rsidR="00376F3F" w:rsidRDefault="00376F3F" w:rsidP="00376F3F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Explain why it would be better if they went ahead and worked </w:t>
      </w:r>
    </w:p>
    <w:p w14:paraId="5B6C85A1" w14:textId="2FC516D2" w:rsidR="000678FE" w:rsidRPr="00376F3F" w:rsidRDefault="000678FE" w:rsidP="00376F3F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 w:rsidRPr="00376F3F">
        <w:rPr>
          <w:b/>
          <w:color w:val="666666"/>
          <w:sz w:val="20"/>
          <w:szCs w:val="20"/>
        </w:rPr>
        <w:t>Contact HR</w:t>
      </w:r>
    </w:p>
    <w:p w14:paraId="5E442675" w14:textId="5832DCA0" w:rsidR="000678FE" w:rsidRDefault="000678FE" w:rsidP="00DD746D">
      <w:pPr>
        <w:rPr>
          <w:b/>
          <w:color w:val="666666"/>
          <w:sz w:val="20"/>
          <w:szCs w:val="20"/>
        </w:rPr>
      </w:pPr>
    </w:p>
    <w:p w14:paraId="36454CC5" w14:textId="6F5135F8" w:rsidR="00DD746D" w:rsidRDefault="00DD746D" w:rsidP="00DD746D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Fatalities must be reported to OSHA in _____ hours.</w:t>
      </w:r>
    </w:p>
    <w:p w14:paraId="19905F03" w14:textId="05A74220" w:rsidR="00DD746D" w:rsidRDefault="00DD746D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24 hours</w:t>
      </w:r>
    </w:p>
    <w:p w14:paraId="7CA06C49" w14:textId="2D826EB5" w:rsidR="00DD746D" w:rsidRDefault="00DD746D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8 hours</w:t>
      </w:r>
    </w:p>
    <w:p w14:paraId="7FDDD55D" w14:textId="75B5FEA9" w:rsidR="00DD746D" w:rsidRDefault="00343CD6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12 hours</w:t>
      </w:r>
    </w:p>
    <w:p w14:paraId="61F77F25" w14:textId="77777777" w:rsidR="00343CD6" w:rsidRDefault="00343CD6" w:rsidP="00343CD6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F757233" w14:textId="56C5CC9A" w:rsidR="00DD746D" w:rsidRDefault="00343CD6" w:rsidP="00DD746D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If OSHA shows up for an inspection, do </w:t>
      </w:r>
      <w:proofErr w:type="gramStart"/>
      <w:r>
        <w:rPr>
          <w:b/>
          <w:color w:val="666666"/>
          <w:sz w:val="20"/>
          <w:szCs w:val="20"/>
        </w:rPr>
        <w:t>all of</w:t>
      </w:r>
      <w:proofErr w:type="gramEnd"/>
      <w:r>
        <w:rPr>
          <w:b/>
          <w:color w:val="666666"/>
          <w:sz w:val="20"/>
          <w:szCs w:val="20"/>
        </w:rPr>
        <w:t xml:space="preserve"> the following</w:t>
      </w:r>
      <w:r w:rsidR="00BB3A3F">
        <w:rPr>
          <w:b/>
          <w:color w:val="666666"/>
          <w:sz w:val="20"/>
          <w:szCs w:val="20"/>
        </w:rPr>
        <w:t>, EXCEPT:</w:t>
      </w:r>
    </w:p>
    <w:p w14:paraId="7CBE7E1F" w14:textId="1C7C62DF" w:rsidR="00343CD6" w:rsidRDefault="00343CD6" w:rsidP="00343CD6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Tell them that without a call first, you cannot assist them.</w:t>
      </w:r>
    </w:p>
    <w:p w14:paraId="60B6D242" w14:textId="6AA6CE30" w:rsidR="00343CD6" w:rsidRDefault="00BB3A3F" w:rsidP="00343CD6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Be cooperative.</w:t>
      </w:r>
    </w:p>
    <w:p w14:paraId="72F559CC" w14:textId="051198EA" w:rsidR="00343CD6" w:rsidRDefault="00343CD6" w:rsidP="00343CD6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Ask them to wait while you call HR or a senior leader.</w:t>
      </w:r>
    </w:p>
    <w:p w14:paraId="16F10C94" w14:textId="31B12741" w:rsidR="00343CD6" w:rsidRDefault="00343CD6" w:rsidP="00E8329D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5C48CDB1" w14:textId="78CBF697" w:rsidR="00E8329D" w:rsidRPr="0031439A" w:rsidRDefault="00E8329D" w:rsidP="0031439A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 w:rsidRPr="0031439A">
        <w:rPr>
          <w:b/>
          <w:color w:val="666666"/>
          <w:sz w:val="20"/>
          <w:szCs w:val="20"/>
        </w:rPr>
        <w:t xml:space="preserve">Mary reported a back strain to Gina (a Lead). Gina told Bob (the Manager), but Bob </w:t>
      </w:r>
      <w:proofErr w:type="gramStart"/>
      <w:r w:rsidRPr="0031439A">
        <w:rPr>
          <w:b/>
          <w:color w:val="666666"/>
          <w:sz w:val="20"/>
          <w:szCs w:val="20"/>
        </w:rPr>
        <w:t>didn’t</w:t>
      </w:r>
      <w:proofErr w:type="gramEnd"/>
      <w:r w:rsidRPr="0031439A">
        <w:rPr>
          <w:b/>
          <w:color w:val="666666"/>
          <w:sz w:val="20"/>
          <w:szCs w:val="20"/>
        </w:rPr>
        <w:t xml:space="preserve"> act on the information because Mary had not gone through the appropriate process.</w:t>
      </w:r>
      <w:r w:rsidR="0031439A" w:rsidRPr="0031439A">
        <w:rPr>
          <w:b/>
          <w:color w:val="666666"/>
          <w:sz w:val="20"/>
          <w:szCs w:val="20"/>
        </w:rPr>
        <w:t xml:space="preserve"> </w:t>
      </w:r>
      <w:r w:rsidR="0031439A">
        <w:rPr>
          <w:b/>
          <w:color w:val="666666"/>
          <w:sz w:val="20"/>
          <w:szCs w:val="20"/>
        </w:rPr>
        <w:t xml:space="preserve">Where did </w:t>
      </w:r>
      <w:r w:rsidR="0031439A">
        <w:rPr>
          <w:b/>
          <w:color w:val="666666"/>
          <w:sz w:val="20"/>
          <w:szCs w:val="20"/>
        </w:rPr>
        <w:t xml:space="preserve">Bob </w:t>
      </w:r>
      <w:r w:rsidR="0031439A">
        <w:rPr>
          <w:b/>
          <w:color w:val="666666"/>
          <w:sz w:val="20"/>
          <w:szCs w:val="20"/>
        </w:rPr>
        <w:t>go wrong?</w:t>
      </w:r>
    </w:p>
    <w:p w14:paraId="6EA6FE96" w14:textId="3589DF59" w:rsidR="00E8329D" w:rsidRDefault="00E8329D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When he heard about the incident, he should have followed up with Mary</w:t>
      </w:r>
    </w:p>
    <w:p w14:paraId="054A302E" w14:textId="62327629" w:rsidR="00E8329D" w:rsidRDefault="00E8329D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He did not </w:t>
      </w:r>
      <w:r w:rsidR="00127524">
        <w:rPr>
          <w:b/>
          <w:color w:val="666666"/>
          <w:sz w:val="20"/>
          <w:szCs w:val="20"/>
        </w:rPr>
        <w:t>immediately investigate the complaint</w:t>
      </w:r>
    </w:p>
    <w:p w14:paraId="44EBF409" w14:textId="75E22FF5" w:rsidR="00127524" w:rsidRDefault="00127524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He did not contact HR</w:t>
      </w:r>
    </w:p>
    <w:p w14:paraId="0156BBD3" w14:textId="70995E68" w:rsidR="00127524" w:rsidRDefault="00127524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proofErr w:type="gramStart"/>
      <w:r>
        <w:rPr>
          <w:b/>
          <w:color w:val="666666"/>
          <w:sz w:val="20"/>
          <w:szCs w:val="20"/>
        </w:rPr>
        <w:t>All of</w:t>
      </w:r>
      <w:proofErr w:type="gramEnd"/>
      <w:r>
        <w:rPr>
          <w:b/>
          <w:color w:val="666666"/>
          <w:sz w:val="20"/>
          <w:szCs w:val="20"/>
        </w:rPr>
        <w:t xml:space="preserve"> the above</w:t>
      </w:r>
    </w:p>
    <w:p w14:paraId="46C7C041" w14:textId="77777777" w:rsidR="00127524" w:rsidRPr="00127524" w:rsidRDefault="00127524" w:rsidP="00127524">
      <w:pPr>
        <w:rPr>
          <w:b/>
          <w:color w:val="666666"/>
          <w:sz w:val="20"/>
          <w:szCs w:val="20"/>
        </w:rPr>
      </w:pPr>
    </w:p>
    <w:p w14:paraId="7430C621" w14:textId="33725F1F" w:rsidR="00127524" w:rsidRDefault="00F571B1" w:rsidP="00127524">
      <w:pPr>
        <w:pStyle w:val="ListParagraph"/>
        <w:numPr>
          <w:ilvl w:val="0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All of these are a part of your job in keeping the worksite safe, EXCEPT:</w:t>
      </w:r>
    </w:p>
    <w:p w14:paraId="3246D70B" w14:textId="6496AABE" w:rsidR="00DD746D" w:rsidRDefault="00127524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Model</w:t>
      </w:r>
      <w:r w:rsidR="0095384E">
        <w:rPr>
          <w:b/>
          <w:color w:val="666666"/>
          <w:sz w:val="20"/>
          <w:szCs w:val="20"/>
        </w:rPr>
        <w:t>ing</w:t>
      </w:r>
      <w:r>
        <w:rPr>
          <w:b/>
          <w:color w:val="666666"/>
          <w:sz w:val="20"/>
          <w:szCs w:val="20"/>
        </w:rPr>
        <w:t xml:space="preserve"> safe behavior</w:t>
      </w:r>
      <w:r w:rsidR="0095384E">
        <w:rPr>
          <w:b/>
          <w:color w:val="666666"/>
          <w:sz w:val="20"/>
          <w:szCs w:val="20"/>
        </w:rPr>
        <w:t xml:space="preserve"> &amp; </w:t>
      </w:r>
      <w:r w:rsidR="00443A08">
        <w:rPr>
          <w:b/>
          <w:color w:val="666666"/>
          <w:sz w:val="20"/>
          <w:szCs w:val="20"/>
        </w:rPr>
        <w:t>showing appreciation when employees report concerns</w:t>
      </w:r>
    </w:p>
    <w:p w14:paraId="6D3D0344" w14:textId="56F3FF11" w:rsidR="00127524" w:rsidRDefault="00127524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Tak</w:t>
      </w:r>
      <w:r w:rsidR="00443A08">
        <w:rPr>
          <w:b/>
          <w:color w:val="666666"/>
          <w:sz w:val="20"/>
          <w:szCs w:val="20"/>
        </w:rPr>
        <w:t>ing</w:t>
      </w:r>
      <w:r>
        <w:rPr>
          <w:b/>
          <w:color w:val="666666"/>
          <w:sz w:val="20"/>
          <w:szCs w:val="20"/>
        </w:rPr>
        <w:t xml:space="preserve"> employees aside IMMEDIATELY </w:t>
      </w:r>
      <w:r w:rsidR="00443A08">
        <w:rPr>
          <w:b/>
          <w:color w:val="666666"/>
          <w:sz w:val="20"/>
          <w:szCs w:val="20"/>
        </w:rPr>
        <w:t xml:space="preserve">to address it </w:t>
      </w:r>
      <w:r>
        <w:rPr>
          <w:b/>
          <w:color w:val="666666"/>
          <w:sz w:val="20"/>
          <w:szCs w:val="20"/>
        </w:rPr>
        <w:t>when you see unsafe behavior</w:t>
      </w:r>
    </w:p>
    <w:p w14:paraId="1F23F486" w14:textId="60E6EF7F" w:rsidR="00430708" w:rsidRDefault="00F71D75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Posting OSHA 300</w:t>
      </w:r>
      <w:r w:rsidR="00B454A3">
        <w:rPr>
          <w:b/>
          <w:color w:val="666666"/>
          <w:sz w:val="20"/>
          <w:szCs w:val="20"/>
        </w:rPr>
        <w:t>-A</w:t>
      </w:r>
      <w:r>
        <w:rPr>
          <w:b/>
          <w:color w:val="666666"/>
          <w:sz w:val="20"/>
          <w:szCs w:val="20"/>
        </w:rPr>
        <w:t xml:space="preserve"> logs year-round.</w:t>
      </w:r>
    </w:p>
    <w:p w14:paraId="220E41CF" w14:textId="41170166" w:rsidR="00127524" w:rsidRDefault="00127524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If unsafe behavior </w:t>
      </w:r>
      <w:r w:rsidR="00F571B1">
        <w:rPr>
          <w:b/>
          <w:color w:val="666666"/>
          <w:sz w:val="20"/>
          <w:szCs w:val="20"/>
        </w:rPr>
        <w:t>continues or is serious, tak</w:t>
      </w:r>
      <w:r w:rsidR="00443A08">
        <w:rPr>
          <w:b/>
          <w:color w:val="666666"/>
          <w:sz w:val="20"/>
          <w:szCs w:val="20"/>
        </w:rPr>
        <w:t>ing</w:t>
      </w:r>
      <w:r w:rsidR="00F571B1">
        <w:rPr>
          <w:b/>
          <w:color w:val="666666"/>
          <w:sz w:val="20"/>
          <w:szCs w:val="20"/>
        </w:rPr>
        <w:t xml:space="preserve"> disciplinary action</w:t>
      </w:r>
    </w:p>
    <w:p w14:paraId="3F46B057" w14:textId="0EB34BC3" w:rsidR="00F571B1" w:rsidRPr="00127524" w:rsidRDefault="00F571B1" w:rsidP="00DD746D">
      <w:pPr>
        <w:pStyle w:val="ListParagraph"/>
        <w:numPr>
          <w:ilvl w:val="1"/>
          <w:numId w:val="17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Train</w:t>
      </w:r>
      <w:r w:rsidR="00EE3E20">
        <w:rPr>
          <w:b/>
          <w:color w:val="666666"/>
          <w:sz w:val="20"/>
          <w:szCs w:val="20"/>
        </w:rPr>
        <w:t>ing</w:t>
      </w:r>
      <w:r>
        <w:rPr>
          <w:b/>
          <w:color w:val="666666"/>
          <w:sz w:val="20"/>
          <w:szCs w:val="20"/>
        </w:rPr>
        <w:t xml:space="preserve"> employees on safety </w:t>
      </w:r>
      <w:r w:rsidR="00430708">
        <w:rPr>
          <w:b/>
          <w:color w:val="666666"/>
          <w:sz w:val="20"/>
          <w:szCs w:val="20"/>
        </w:rPr>
        <w:t>protocol and safety data sheets for chemicals</w:t>
      </w:r>
    </w:p>
    <w:sectPr w:rsidR="00F571B1" w:rsidRPr="00127524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71C4" w14:textId="77777777" w:rsidR="007D6D96" w:rsidRDefault="007D6D96">
      <w:r>
        <w:separator/>
      </w:r>
    </w:p>
  </w:endnote>
  <w:endnote w:type="continuationSeparator" w:id="0">
    <w:p w14:paraId="01429B11" w14:textId="77777777" w:rsidR="007D6D96" w:rsidRDefault="007D6D96">
      <w:r>
        <w:continuationSeparator/>
      </w:r>
    </w:p>
  </w:endnote>
  <w:endnote w:type="continuationNotice" w:id="1">
    <w:p w14:paraId="02CCE272" w14:textId="77777777" w:rsidR="007D6D96" w:rsidRDefault="007D6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B3410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FF1" w14:textId="77777777" w:rsidR="007D6D96" w:rsidRDefault="007D6D96">
      <w:r>
        <w:separator/>
      </w:r>
    </w:p>
  </w:footnote>
  <w:footnote w:type="continuationSeparator" w:id="0">
    <w:p w14:paraId="56A4372B" w14:textId="77777777" w:rsidR="007D6D96" w:rsidRDefault="007D6D96">
      <w:r>
        <w:continuationSeparator/>
      </w:r>
    </w:p>
  </w:footnote>
  <w:footnote w:type="continuationNotice" w:id="1">
    <w:p w14:paraId="1CE9563A" w14:textId="77777777" w:rsidR="007D6D96" w:rsidRDefault="007D6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F448C9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1DEEA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1514D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C20FE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F448C9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9"/>
  </w:num>
  <w:num w:numId="5">
    <w:abstractNumId w:val="20"/>
  </w:num>
  <w:num w:numId="6">
    <w:abstractNumId w:val="6"/>
  </w:num>
  <w:num w:numId="7">
    <w:abstractNumId w:val="19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7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21"/>
  </w:num>
  <w:num w:numId="20">
    <w:abstractNumId w:val="0"/>
  </w:num>
  <w:num w:numId="21">
    <w:abstractNumId w:val="1"/>
  </w:num>
  <w:num w:numId="22">
    <w:abstractNumId w:val="3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3384"/>
    <w:rsid w:val="00023A67"/>
    <w:rsid w:val="000305F0"/>
    <w:rsid w:val="00030B64"/>
    <w:rsid w:val="0005188D"/>
    <w:rsid w:val="000678FE"/>
    <w:rsid w:val="00091D69"/>
    <w:rsid w:val="00095DE1"/>
    <w:rsid w:val="000A017E"/>
    <w:rsid w:val="000A0275"/>
    <w:rsid w:val="000A0B2D"/>
    <w:rsid w:val="000A4E27"/>
    <w:rsid w:val="000B648A"/>
    <w:rsid w:val="000C1E66"/>
    <w:rsid w:val="000C493D"/>
    <w:rsid w:val="000C73DF"/>
    <w:rsid w:val="000D027E"/>
    <w:rsid w:val="000D1B04"/>
    <w:rsid w:val="000D1D18"/>
    <w:rsid w:val="000D4645"/>
    <w:rsid w:val="000E0678"/>
    <w:rsid w:val="000E40A1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53699"/>
    <w:rsid w:val="0015404A"/>
    <w:rsid w:val="00163963"/>
    <w:rsid w:val="00163C29"/>
    <w:rsid w:val="0016451B"/>
    <w:rsid w:val="001821AF"/>
    <w:rsid w:val="001903E9"/>
    <w:rsid w:val="001A3DCC"/>
    <w:rsid w:val="001B59A9"/>
    <w:rsid w:val="001C0B5D"/>
    <w:rsid w:val="001C3FB6"/>
    <w:rsid w:val="001C4A62"/>
    <w:rsid w:val="001D1FE6"/>
    <w:rsid w:val="001E5BB3"/>
    <w:rsid w:val="001F206D"/>
    <w:rsid w:val="001F2079"/>
    <w:rsid w:val="001F63A8"/>
    <w:rsid w:val="001F7F99"/>
    <w:rsid w:val="002078B2"/>
    <w:rsid w:val="002117A8"/>
    <w:rsid w:val="002137AC"/>
    <w:rsid w:val="00213A87"/>
    <w:rsid w:val="002278E4"/>
    <w:rsid w:val="00240991"/>
    <w:rsid w:val="002664FE"/>
    <w:rsid w:val="00286095"/>
    <w:rsid w:val="00286217"/>
    <w:rsid w:val="002870B3"/>
    <w:rsid w:val="00290988"/>
    <w:rsid w:val="002A399A"/>
    <w:rsid w:val="002C0DA7"/>
    <w:rsid w:val="002C190D"/>
    <w:rsid w:val="002D08D4"/>
    <w:rsid w:val="002F19C1"/>
    <w:rsid w:val="0031362F"/>
    <w:rsid w:val="0031439A"/>
    <w:rsid w:val="00331FE5"/>
    <w:rsid w:val="00340F57"/>
    <w:rsid w:val="00343CD6"/>
    <w:rsid w:val="003555A2"/>
    <w:rsid w:val="00371729"/>
    <w:rsid w:val="00376F3F"/>
    <w:rsid w:val="00386ACE"/>
    <w:rsid w:val="00392611"/>
    <w:rsid w:val="003A13F8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6A18"/>
    <w:rsid w:val="0044286D"/>
    <w:rsid w:val="00442F3A"/>
    <w:rsid w:val="00443A08"/>
    <w:rsid w:val="0044534F"/>
    <w:rsid w:val="00465ED2"/>
    <w:rsid w:val="00466444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C9F"/>
    <w:rsid w:val="004E154F"/>
    <w:rsid w:val="004F24BC"/>
    <w:rsid w:val="004F2E5E"/>
    <w:rsid w:val="004F30E9"/>
    <w:rsid w:val="004F4245"/>
    <w:rsid w:val="00502443"/>
    <w:rsid w:val="00504201"/>
    <w:rsid w:val="0051739B"/>
    <w:rsid w:val="005412B8"/>
    <w:rsid w:val="00547632"/>
    <w:rsid w:val="00552AD9"/>
    <w:rsid w:val="00556C80"/>
    <w:rsid w:val="00560FA0"/>
    <w:rsid w:val="00565199"/>
    <w:rsid w:val="0057085D"/>
    <w:rsid w:val="00571AA0"/>
    <w:rsid w:val="0057724E"/>
    <w:rsid w:val="0057745F"/>
    <w:rsid w:val="005848D4"/>
    <w:rsid w:val="00590FDF"/>
    <w:rsid w:val="00596823"/>
    <w:rsid w:val="005968CD"/>
    <w:rsid w:val="005A1E1F"/>
    <w:rsid w:val="005A5A17"/>
    <w:rsid w:val="005B11B7"/>
    <w:rsid w:val="005B6C2D"/>
    <w:rsid w:val="005C21CC"/>
    <w:rsid w:val="005D1A3F"/>
    <w:rsid w:val="005F46F0"/>
    <w:rsid w:val="005F6A9F"/>
    <w:rsid w:val="005F781E"/>
    <w:rsid w:val="006020FE"/>
    <w:rsid w:val="006060B9"/>
    <w:rsid w:val="0060751A"/>
    <w:rsid w:val="00614806"/>
    <w:rsid w:val="00616E4A"/>
    <w:rsid w:val="0062631B"/>
    <w:rsid w:val="0063091C"/>
    <w:rsid w:val="006321FC"/>
    <w:rsid w:val="00640E35"/>
    <w:rsid w:val="00644EB3"/>
    <w:rsid w:val="006527D6"/>
    <w:rsid w:val="00674975"/>
    <w:rsid w:val="006867A5"/>
    <w:rsid w:val="00694A90"/>
    <w:rsid w:val="006A1770"/>
    <w:rsid w:val="006A767E"/>
    <w:rsid w:val="006B6262"/>
    <w:rsid w:val="006C5D77"/>
    <w:rsid w:val="006C7736"/>
    <w:rsid w:val="006E649E"/>
    <w:rsid w:val="006F7633"/>
    <w:rsid w:val="00710AE3"/>
    <w:rsid w:val="00720F86"/>
    <w:rsid w:val="0072352F"/>
    <w:rsid w:val="0073749F"/>
    <w:rsid w:val="00745AC7"/>
    <w:rsid w:val="00747E0F"/>
    <w:rsid w:val="00762DFD"/>
    <w:rsid w:val="00786F8E"/>
    <w:rsid w:val="007945F7"/>
    <w:rsid w:val="0079545A"/>
    <w:rsid w:val="007A4B37"/>
    <w:rsid w:val="007C154D"/>
    <w:rsid w:val="007D23F2"/>
    <w:rsid w:val="007D6D96"/>
    <w:rsid w:val="007E0C3E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813B4"/>
    <w:rsid w:val="00883111"/>
    <w:rsid w:val="00890DB5"/>
    <w:rsid w:val="008942EB"/>
    <w:rsid w:val="008950E6"/>
    <w:rsid w:val="00895311"/>
    <w:rsid w:val="008A77A4"/>
    <w:rsid w:val="008B0732"/>
    <w:rsid w:val="008B1F13"/>
    <w:rsid w:val="008C1942"/>
    <w:rsid w:val="008D2EA1"/>
    <w:rsid w:val="008E6A77"/>
    <w:rsid w:val="00902C06"/>
    <w:rsid w:val="00912AB7"/>
    <w:rsid w:val="00920C90"/>
    <w:rsid w:val="00933510"/>
    <w:rsid w:val="0093745F"/>
    <w:rsid w:val="009459DF"/>
    <w:rsid w:val="009526E3"/>
    <w:rsid w:val="00952C03"/>
    <w:rsid w:val="0095384E"/>
    <w:rsid w:val="009559A8"/>
    <w:rsid w:val="00966950"/>
    <w:rsid w:val="009742C6"/>
    <w:rsid w:val="009776EF"/>
    <w:rsid w:val="00981311"/>
    <w:rsid w:val="00990B6C"/>
    <w:rsid w:val="00993DA3"/>
    <w:rsid w:val="009A0471"/>
    <w:rsid w:val="009A4E8C"/>
    <w:rsid w:val="009B07C4"/>
    <w:rsid w:val="009B32AA"/>
    <w:rsid w:val="009B39B2"/>
    <w:rsid w:val="009C2095"/>
    <w:rsid w:val="009C5569"/>
    <w:rsid w:val="009D01B0"/>
    <w:rsid w:val="009D2709"/>
    <w:rsid w:val="009D7279"/>
    <w:rsid w:val="009D7603"/>
    <w:rsid w:val="009E4AB5"/>
    <w:rsid w:val="009F3B47"/>
    <w:rsid w:val="009F721C"/>
    <w:rsid w:val="00A06E4D"/>
    <w:rsid w:val="00A106FA"/>
    <w:rsid w:val="00A118FA"/>
    <w:rsid w:val="00A11EAF"/>
    <w:rsid w:val="00A13D7E"/>
    <w:rsid w:val="00A13E4E"/>
    <w:rsid w:val="00A204FC"/>
    <w:rsid w:val="00A250CF"/>
    <w:rsid w:val="00A333EC"/>
    <w:rsid w:val="00A351CD"/>
    <w:rsid w:val="00A37302"/>
    <w:rsid w:val="00A40E03"/>
    <w:rsid w:val="00A554A2"/>
    <w:rsid w:val="00A5629C"/>
    <w:rsid w:val="00A60062"/>
    <w:rsid w:val="00A645C0"/>
    <w:rsid w:val="00A64AC8"/>
    <w:rsid w:val="00A64D5F"/>
    <w:rsid w:val="00A71264"/>
    <w:rsid w:val="00A72BE8"/>
    <w:rsid w:val="00A72C57"/>
    <w:rsid w:val="00A8188D"/>
    <w:rsid w:val="00A83F3F"/>
    <w:rsid w:val="00A94066"/>
    <w:rsid w:val="00AA0055"/>
    <w:rsid w:val="00AB53B5"/>
    <w:rsid w:val="00AB7884"/>
    <w:rsid w:val="00AC1BD0"/>
    <w:rsid w:val="00AD0683"/>
    <w:rsid w:val="00AD117C"/>
    <w:rsid w:val="00AE5D3D"/>
    <w:rsid w:val="00AF2ADE"/>
    <w:rsid w:val="00B02159"/>
    <w:rsid w:val="00B0337E"/>
    <w:rsid w:val="00B05441"/>
    <w:rsid w:val="00B055BC"/>
    <w:rsid w:val="00B07638"/>
    <w:rsid w:val="00B07BA2"/>
    <w:rsid w:val="00B218DD"/>
    <w:rsid w:val="00B23FFF"/>
    <w:rsid w:val="00B26E6A"/>
    <w:rsid w:val="00B31FFC"/>
    <w:rsid w:val="00B35F17"/>
    <w:rsid w:val="00B454A3"/>
    <w:rsid w:val="00B56AF4"/>
    <w:rsid w:val="00B6291D"/>
    <w:rsid w:val="00B67244"/>
    <w:rsid w:val="00B67B1E"/>
    <w:rsid w:val="00B72E8A"/>
    <w:rsid w:val="00B816B3"/>
    <w:rsid w:val="00B83861"/>
    <w:rsid w:val="00B9123C"/>
    <w:rsid w:val="00B93ADF"/>
    <w:rsid w:val="00B941D1"/>
    <w:rsid w:val="00BB060E"/>
    <w:rsid w:val="00BB0A73"/>
    <w:rsid w:val="00BB0D58"/>
    <w:rsid w:val="00BB3A3F"/>
    <w:rsid w:val="00BE0299"/>
    <w:rsid w:val="00BE4C3D"/>
    <w:rsid w:val="00BE55CE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72C57"/>
    <w:rsid w:val="00C83C56"/>
    <w:rsid w:val="00C87320"/>
    <w:rsid w:val="00CA033A"/>
    <w:rsid w:val="00CC2425"/>
    <w:rsid w:val="00CC2BBF"/>
    <w:rsid w:val="00CC503B"/>
    <w:rsid w:val="00CF1C02"/>
    <w:rsid w:val="00D06DCD"/>
    <w:rsid w:val="00D07A79"/>
    <w:rsid w:val="00D144A0"/>
    <w:rsid w:val="00D14DD0"/>
    <w:rsid w:val="00D30F66"/>
    <w:rsid w:val="00D433BF"/>
    <w:rsid w:val="00D44352"/>
    <w:rsid w:val="00D474AE"/>
    <w:rsid w:val="00D47B03"/>
    <w:rsid w:val="00D90CF3"/>
    <w:rsid w:val="00D957F4"/>
    <w:rsid w:val="00DA2301"/>
    <w:rsid w:val="00DB0E6B"/>
    <w:rsid w:val="00DC115D"/>
    <w:rsid w:val="00DC6899"/>
    <w:rsid w:val="00DC6BEF"/>
    <w:rsid w:val="00DD746D"/>
    <w:rsid w:val="00DE4DFC"/>
    <w:rsid w:val="00E07A19"/>
    <w:rsid w:val="00E17541"/>
    <w:rsid w:val="00E245B3"/>
    <w:rsid w:val="00E41233"/>
    <w:rsid w:val="00E470A1"/>
    <w:rsid w:val="00E50642"/>
    <w:rsid w:val="00E5521D"/>
    <w:rsid w:val="00E72A64"/>
    <w:rsid w:val="00E82C23"/>
    <w:rsid w:val="00E8329D"/>
    <w:rsid w:val="00E8674E"/>
    <w:rsid w:val="00E86856"/>
    <w:rsid w:val="00E91FEE"/>
    <w:rsid w:val="00E966E8"/>
    <w:rsid w:val="00E97453"/>
    <w:rsid w:val="00EA3E19"/>
    <w:rsid w:val="00EA7F63"/>
    <w:rsid w:val="00EB701B"/>
    <w:rsid w:val="00EC09C1"/>
    <w:rsid w:val="00EC6134"/>
    <w:rsid w:val="00ED2BA7"/>
    <w:rsid w:val="00EE3E20"/>
    <w:rsid w:val="00EE612F"/>
    <w:rsid w:val="00EF3F9F"/>
    <w:rsid w:val="00EF4FF9"/>
    <w:rsid w:val="00EF6625"/>
    <w:rsid w:val="00EF70F4"/>
    <w:rsid w:val="00F10D52"/>
    <w:rsid w:val="00F34DDB"/>
    <w:rsid w:val="00F448C9"/>
    <w:rsid w:val="00F5476D"/>
    <w:rsid w:val="00F571B1"/>
    <w:rsid w:val="00F6218A"/>
    <w:rsid w:val="00F63439"/>
    <w:rsid w:val="00F65ED8"/>
    <w:rsid w:val="00F674A9"/>
    <w:rsid w:val="00F71D75"/>
    <w:rsid w:val="00F71DDD"/>
    <w:rsid w:val="00F72353"/>
    <w:rsid w:val="00F75EC7"/>
    <w:rsid w:val="00F80D4D"/>
    <w:rsid w:val="00F925D1"/>
    <w:rsid w:val="00FA313D"/>
    <w:rsid w:val="00FA7E70"/>
    <w:rsid w:val="00FB2C0C"/>
    <w:rsid w:val="00FC396B"/>
    <w:rsid w:val="00FC4558"/>
    <w:rsid w:val="00FC5DCE"/>
    <w:rsid w:val="00FD62C9"/>
    <w:rsid w:val="00FE1036"/>
    <w:rsid w:val="00FE1F7F"/>
    <w:rsid w:val="00FF2F7E"/>
    <w:rsid w:val="00FF55DF"/>
    <w:rsid w:val="00FF74E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A58A6-B7DB-4DF8-BCA1-41214CBF2681}"/>
</file>

<file path=customXml/itemProps3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2</cp:revision>
  <dcterms:created xsi:type="dcterms:W3CDTF">2021-06-16T18:08:00Z</dcterms:created>
  <dcterms:modified xsi:type="dcterms:W3CDTF">2021-06-16T18:08:00Z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