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FAAA2" w14:textId="77777777" w:rsidR="00891147" w:rsidRPr="00891147" w:rsidRDefault="00891147" w:rsidP="00891147">
      <w:pPr>
        <w:rPr>
          <w:b/>
          <w:bCs/>
          <w:color w:val="440056"/>
        </w:rPr>
      </w:pPr>
      <w:r w:rsidRPr="00891147">
        <w:rPr>
          <w:b/>
          <w:bCs/>
          <w:color w:val="440056"/>
        </w:rPr>
        <w:t>ADA/FMLA and WC Cheat Sheet</w:t>
      </w:r>
    </w:p>
    <w:p w14:paraId="1BE164E7" w14:textId="77777777" w:rsidR="003A2252" w:rsidRPr="003A2252" w:rsidRDefault="003A2252" w:rsidP="003A2252">
      <w:pPr>
        <w:rPr>
          <w:b/>
          <w:bCs/>
          <w:color w:val="666666"/>
          <w:sz w:val="20"/>
          <w:szCs w:val="20"/>
        </w:rPr>
      </w:pPr>
    </w:p>
    <w:p w14:paraId="63896AED" w14:textId="77777777" w:rsidR="00891147" w:rsidRPr="00891147" w:rsidRDefault="00891147" w:rsidP="00891147">
      <w:pPr>
        <w:rPr>
          <w:color w:val="666666"/>
          <w:sz w:val="20"/>
          <w:szCs w:val="20"/>
        </w:rPr>
      </w:pPr>
      <w:r w:rsidRPr="00891147">
        <w:rPr>
          <w:b/>
          <w:bCs/>
          <w:color w:val="666666"/>
          <w:sz w:val="20"/>
          <w:szCs w:val="20"/>
        </w:rPr>
        <w:t>General Purpose</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6"/>
        <w:gridCol w:w="7639"/>
      </w:tblGrid>
      <w:tr w:rsidR="00891147" w:rsidRPr="00891147" w14:paraId="13096FA4"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D7FBD0" w14:textId="77777777" w:rsidR="00891147" w:rsidRPr="00891147" w:rsidRDefault="00891147" w:rsidP="00891147">
            <w:pPr>
              <w:rPr>
                <w:color w:val="666666"/>
                <w:sz w:val="20"/>
                <w:szCs w:val="20"/>
              </w:rPr>
            </w:pPr>
            <w:r w:rsidRPr="00891147">
              <w:rPr>
                <w:b/>
                <w:bCs/>
                <w:color w:val="666666"/>
                <w:sz w:val="20"/>
                <w:szCs w:val="20"/>
              </w:rPr>
              <w:t>ADA</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E41BC0" w14:textId="77777777" w:rsidR="00891147" w:rsidRPr="00891147" w:rsidRDefault="00891147" w:rsidP="00891147">
            <w:pPr>
              <w:rPr>
                <w:color w:val="666666"/>
                <w:sz w:val="20"/>
                <w:szCs w:val="20"/>
              </w:rPr>
            </w:pPr>
            <w:r w:rsidRPr="00891147">
              <w:rPr>
                <w:color w:val="666666"/>
                <w:sz w:val="20"/>
                <w:szCs w:val="20"/>
              </w:rPr>
              <w:t>Prohibits discrimination against qualified individuals</w:t>
            </w:r>
          </w:p>
        </w:tc>
      </w:tr>
      <w:tr w:rsidR="00891147" w:rsidRPr="00891147" w14:paraId="7C63BF76"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0CA6B7" w14:textId="77777777" w:rsidR="00891147" w:rsidRPr="00891147" w:rsidRDefault="00891147" w:rsidP="00891147">
            <w:pPr>
              <w:rPr>
                <w:color w:val="666666"/>
                <w:sz w:val="20"/>
                <w:szCs w:val="20"/>
              </w:rPr>
            </w:pPr>
            <w:r w:rsidRPr="00891147">
              <w:rPr>
                <w:b/>
                <w:bCs/>
                <w:color w:val="666666"/>
                <w:sz w:val="20"/>
                <w:szCs w:val="20"/>
              </w:rPr>
              <w:t>FMLA</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64A6E7" w14:textId="77777777" w:rsidR="00891147" w:rsidRPr="00891147" w:rsidRDefault="00891147" w:rsidP="00891147">
            <w:pPr>
              <w:rPr>
                <w:color w:val="666666"/>
                <w:sz w:val="20"/>
                <w:szCs w:val="20"/>
              </w:rPr>
            </w:pPr>
            <w:r w:rsidRPr="00891147">
              <w:rPr>
                <w:color w:val="666666"/>
                <w:sz w:val="20"/>
                <w:szCs w:val="20"/>
              </w:rPr>
              <w:t>Provides protected leave to qualifying individuals for qualifying events (illness, to care for family member, birth/adoption)</w:t>
            </w:r>
          </w:p>
        </w:tc>
      </w:tr>
      <w:tr w:rsidR="00891147" w:rsidRPr="00891147" w14:paraId="38811719"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B50004" w14:textId="77777777" w:rsidR="00891147" w:rsidRPr="00891147" w:rsidRDefault="00891147" w:rsidP="00891147">
            <w:pPr>
              <w:rPr>
                <w:color w:val="666666"/>
                <w:sz w:val="20"/>
                <w:szCs w:val="20"/>
              </w:rPr>
            </w:pPr>
            <w:r w:rsidRPr="00891147">
              <w:rPr>
                <w:b/>
                <w:bCs/>
                <w:color w:val="666666"/>
                <w:sz w:val="20"/>
                <w:szCs w:val="20"/>
              </w:rPr>
              <w:t>WC</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CE4D87" w14:textId="77777777" w:rsidR="00891147" w:rsidRPr="00891147" w:rsidRDefault="00891147" w:rsidP="00891147">
            <w:pPr>
              <w:rPr>
                <w:color w:val="666666"/>
                <w:sz w:val="20"/>
                <w:szCs w:val="20"/>
              </w:rPr>
            </w:pPr>
            <w:r w:rsidRPr="00891147">
              <w:rPr>
                <w:color w:val="666666"/>
                <w:sz w:val="20"/>
                <w:szCs w:val="20"/>
              </w:rPr>
              <w:t>Provides compensatory benefits for illnesses or injuries incurred in the course and scope of employment</w:t>
            </w:r>
          </w:p>
        </w:tc>
      </w:tr>
    </w:tbl>
    <w:p w14:paraId="4B5FF8DE" w14:textId="77777777" w:rsidR="00891147" w:rsidRPr="00891147" w:rsidRDefault="00891147" w:rsidP="00891147">
      <w:pPr>
        <w:rPr>
          <w:color w:val="666666"/>
          <w:sz w:val="20"/>
          <w:szCs w:val="20"/>
        </w:rPr>
      </w:pPr>
      <w:r w:rsidRPr="00891147">
        <w:rPr>
          <w:color w:val="666666"/>
          <w:sz w:val="20"/>
          <w:szCs w:val="20"/>
        </w:rPr>
        <w:t> </w:t>
      </w:r>
    </w:p>
    <w:p w14:paraId="3BDB2DDF" w14:textId="77777777" w:rsidR="00891147" w:rsidRPr="00891147" w:rsidRDefault="00891147" w:rsidP="00891147">
      <w:pPr>
        <w:rPr>
          <w:color w:val="666666"/>
          <w:sz w:val="20"/>
          <w:szCs w:val="20"/>
        </w:rPr>
      </w:pPr>
      <w:r w:rsidRPr="00891147">
        <w:rPr>
          <w:b/>
          <w:bCs/>
          <w:color w:val="666666"/>
          <w:sz w:val="20"/>
          <w:szCs w:val="20"/>
        </w:rPr>
        <w:t>Eligibility</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6"/>
        <w:gridCol w:w="7639"/>
      </w:tblGrid>
      <w:tr w:rsidR="00891147" w:rsidRPr="00891147" w14:paraId="0DC5ECBA"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27B99F4" w14:textId="77777777" w:rsidR="00891147" w:rsidRPr="00891147" w:rsidRDefault="00891147" w:rsidP="00891147">
            <w:pPr>
              <w:rPr>
                <w:color w:val="666666"/>
                <w:sz w:val="20"/>
                <w:szCs w:val="20"/>
              </w:rPr>
            </w:pPr>
            <w:r w:rsidRPr="00891147">
              <w:rPr>
                <w:b/>
                <w:bCs/>
                <w:color w:val="666666"/>
                <w:sz w:val="20"/>
                <w:szCs w:val="20"/>
              </w:rPr>
              <w:t>ADA</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ACE0C98" w14:textId="77777777" w:rsidR="00891147" w:rsidRPr="00891147" w:rsidRDefault="00891147" w:rsidP="00891147">
            <w:pPr>
              <w:rPr>
                <w:color w:val="666666"/>
                <w:sz w:val="20"/>
                <w:szCs w:val="20"/>
              </w:rPr>
            </w:pPr>
            <w:r w:rsidRPr="00891147">
              <w:rPr>
                <w:color w:val="666666"/>
                <w:sz w:val="20"/>
                <w:szCs w:val="20"/>
              </w:rPr>
              <w:t>Employees and applicants with a qualifying disability</w:t>
            </w:r>
          </w:p>
        </w:tc>
      </w:tr>
      <w:tr w:rsidR="00891147" w:rsidRPr="00891147" w14:paraId="411F98C4"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D175650" w14:textId="77777777" w:rsidR="00891147" w:rsidRPr="00891147" w:rsidRDefault="00891147" w:rsidP="00891147">
            <w:pPr>
              <w:rPr>
                <w:color w:val="666666"/>
                <w:sz w:val="20"/>
                <w:szCs w:val="20"/>
              </w:rPr>
            </w:pPr>
            <w:r w:rsidRPr="00891147">
              <w:rPr>
                <w:b/>
                <w:bCs/>
                <w:color w:val="666666"/>
                <w:sz w:val="20"/>
                <w:szCs w:val="20"/>
              </w:rPr>
              <w:t>FMLA</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57247E" w14:textId="77777777" w:rsidR="00891147" w:rsidRPr="00891147" w:rsidRDefault="00891147" w:rsidP="00891147">
            <w:pPr>
              <w:rPr>
                <w:color w:val="666666"/>
                <w:sz w:val="20"/>
                <w:szCs w:val="20"/>
              </w:rPr>
            </w:pPr>
            <w:r w:rsidRPr="00891147">
              <w:rPr>
                <w:color w:val="666666"/>
                <w:sz w:val="20"/>
                <w:szCs w:val="20"/>
              </w:rPr>
              <w:t>Employees who have worked for at least 12 months and at least 1250 hours during the previous 12 months at a location within a 75-mile radius of where at least 50 employees work</w:t>
            </w:r>
          </w:p>
        </w:tc>
      </w:tr>
      <w:tr w:rsidR="00891147" w:rsidRPr="00891147" w14:paraId="02309D52"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346A5F" w14:textId="77777777" w:rsidR="00891147" w:rsidRPr="00891147" w:rsidRDefault="00891147" w:rsidP="00891147">
            <w:pPr>
              <w:rPr>
                <w:color w:val="666666"/>
                <w:sz w:val="20"/>
                <w:szCs w:val="20"/>
              </w:rPr>
            </w:pPr>
            <w:r w:rsidRPr="00891147">
              <w:rPr>
                <w:b/>
                <w:bCs/>
                <w:color w:val="666666"/>
                <w:sz w:val="20"/>
                <w:szCs w:val="20"/>
              </w:rPr>
              <w:t>WC</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E1B02E" w14:textId="77777777" w:rsidR="00891147" w:rsidRPr="00891147" w:rsidRDefault="00891147" w:rsidP="00891147">
            <w:pPr>
              <w:rPr>
                <w:color w:val="666666"/>
                <w:sz w:val="20"/>
                <w:szCs w:val="20"/>
              </w:rPr>
            </w:pPr>
            <w:r w:rsidRPr="00891147">
              <w:rPr>
                <w:color w:val="666666"/>
                <w:sz w:val="20"/>
                <w:szCs w:val="20"/>
              </w:rPr>
              <w:t>Employees who incur an illness or injury in the course and scope of employment</w:t>
            </w:r>
          </w:p>
        </w:tc>
      </w:tr>
    </w:tbl>
    <w:p w14:paraId="1E1006A4" w14:textId="77777777" w:rsidR="00891147" w:rsidRPr="00891147" w:rsidRDefault="00891147" w:rsidP="00891147">
      <w:pPr>
        <w:rPr>
          <w:color w:val="666666"/>
          <w:sz w:val="20"/>
          <w:szCs w:val="20"/>
        </w:rPr>
      </w:pPr>
      <w:r w:rsidRPr="00891147">
        <w:rPr>
          <w:color w:val="666666"/>
          <w:sz w:val="20"/>
          <w:szCs w:val="20"/>
        </w:rPr>
        <w:t> </w:t>
      </w:r>
    </w:p>
    <w:p w14:paraId="67DB8FBB" w14:textId="77777777" w:rsidR="00891147" w:rsidRPr="00891147" w:rsidRDefault="00891147" w:rsidP="00891147">
      <w:pPr>
        <w:rPr>
          <w:color w:val="666666"/>
          <w:sz w:val="20"/>
          <w:szCs w:val="20"/>
        </w:rPr>
      </w:pPr>
      <w:r w:rsidRPr="00891147">
        <w:rPr>
          <w:b/>
          <w:bCs/>
          <w:color w:val="666666"/>
          <w:sz w:val="20"/>
          <w:szCs w:val="20"/>
        </w:rPr>
        <w:t>What Conditions are Covered?</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6"/>
        <w:gridCol w:w="7639"/>
      </w:tblGrid>
      <w:tr w:rsidR="00891147" w:rsidRPr="00891147" w14:paraId="4803F97E"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25D4B8" w14:textId="77777777" w:rsidR="00891147" w:rsidRPr="00891147" w:rsidRDefault="00891147" w:rsidP="00891147">
            <w:pPr>
              <w:rPr>
                <w:color w:val="666666"/>
                <w:sz w:val="20"/>
                <w:szCs w:val="20"/>
              </w:rPr>
            </w:pPr>
            <w:r w:rsidRPr="00891147">
              <w:rPr>
                <w:b/>
                <w:bCs/>
                <w:color w:val="666666"/>
                <w:sz w:val="20"/>
                <w:szCs w:val="20"/>
              </w:rPr>
              <w:t> ADA</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5E843D" w14:textId="77777777" w:rsidR="00891147" w:rsidRPr="00891147" w:rsidRDefault="00891147" w:rsidP="00891147">
            <w:pPr>
              <w:rPr>
                <w:color w:val="666666"/>
                <w:sz w:val="20"/>
                <w:szCs w:val="20"/>
              </w:rPr>
            </w:pPr>
            <w:r w:rsidRPr="00891147">
              <w:rPr>
                <w:color w:val="666666"/>
                <w:sz w:val="20"/>
                <w:szCs w:val="20"/>
              </w:rPr>
              <w:t>“Disability” that substantially limits one or more major life activities (or a history or perception of having such a disability)</w:t>
            </w:r>
          </w:p>
        </w:tc>
      </w:tr>
      <w:tr w:rsidR="00891147" w:rsidRPr="00891147" w14:paraId="132049E1"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872EBD" w14:textId="77777777" w:rsidR="00891147" w:rsidRPr="00891147" w:rsidRDefault="00891147" w:rsidP="00891147">
            <w:pPr>
              <w:rPr>
                <w:color w:val="666666"/>
                <w:sz w:val="20"/>
                <w:szCs w:val="20"/>
              </w:rPr>
            </w:pPr>
            <w:r w:rsidRPr="00891147">
              <w:rPr>
                <w:b/>
                <w:bCs/>
                <w:color w:val="666666"/>
                <w:sz w:val="20"/>
                <w:szCs w:val="20"/>
              </w:rPr>
              <w:t>FMLA</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18EBF0" w14:textId="77777777" w:rsidR="00891147" w:rsidRPr="00891147" w:rsidRDefault="00891147" w:rsidP="00891147">
            <w:pPr>
              <w:rPr>
                <w:color w:val="666666"/>
                <w:sz w:val="20"/>
                <w:szCs w:val="20"/>
              </w:rPr>
            </w:pPr>
            <w:r w:rsidRPr="00891147">
              <w:rPr>
                <w:color w:val="666666"/>
                <w:sz w:val="20"/>
                <w:szCs w:val="20"/>
              </w:rPr>
              <w:t>“Serious health condition” of employee or certain family members of employee. Birth, adoption, and foster care placement of employee’s child. Certain types of military-related leave.</w:t>
            </w:r>
          </w:p>
        </w:tc>
      </w:tr>
      <w:tr w:rsidR="00891147" w:rsidRPr="00891147" w14:paraId="36F0B9B1"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8BF0199" w14:textId="77777777" w:rsidR="00891147" w:rsidRPr="00891147" w:rsidRDefault="00891147" w:rsidP="00891147">
            <w:pPr>
              <w:rPr>
                <w:color w:val="666666"/>
                <w:sz w:val="20"/>
                <w:szCs w:val="20"/>
              </w:rPr>
            </w:pPr>
            <w:r w:rsidRPr="00891147">
              <w:rPr>
                <w:b/>
                <w:bCs/>
                <w:color w:val="666666"/>
                <w:sz w:val="20"/>
                <w:szCs w:val="20"/>
              </w:rPr>
              <w:t>WC</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AD21A6" w14:textId="77777777" w:rsidR="00891147" w:rsidRPr="00891147" w:rsidRDefault="00891147" w:rsidP="00891147">
            <w:pPr>
              <w:rPr>
                <w:color w:val="666666"/>
                <w:sz w:val="20"/>
                <w:szCs w:val="20"/>
              </w:rPr>
            </w:pPr>
            <w:r w:rsidRPr="00891147">
              <w:rPr>
                <w:color w:val="666666"/>
                <w:sz w:val="20"/>
                <w:szCs w:val="20"/>
              </w:rPr>
              <w:t>Any job-related injury that is in the course and scope of employment</w:t>
            </w:r>
          </w:p>
        </w:tc>
      </w:tr>
    </w:tbl>
    <w:p w14:paraId="4C1093B7" w14:textId="77777777" w:rsidR="00891147" w:rsidRPr="00891147" w:rsidRDefault="00891147" w:rsidP="00891147">
      <w:pPr>
        <w:rPr>
          <w:color w:val="666666"/>
          <w:sz w:val="20"/>
          <w:szCs w:val="20"/>
        </w:rPr>
      </w:pPr>
      <w:r w:rsidRPr="00891147">
        <w:rPr>
          <w:color w:val="666666"/>
          <w:sz w:val="20"/>
          <w:szCs w:val="20"/>
        </w:rPr>
        <w:t> </w:t>
      </w:r>
    </w:p>
    <w:p w14:paraId="32FFBA35" w14:textId="77777777" w:rsidR="00891147" w:rsidRPr="00891147" w:rsidRDefault="00891147" w:rsidP="00891147">
      <w:pPr>
        <w:rPr>
          <w:color w:val="666666"/>
          <w:sz w:val="20"/>
          <w:szCs w:val="20"/>
        </w:rPr>
      </w:pPr>
      <w:r w:rsidRPr="00891147">
        <w:rPr>
          <w:b/>
          <w:bCs/>
          <w:color w:val="666666"/>
          <w:sz w:val="20"/>
          <w:szCs w:val="20"/>
        </w:rPr>
        <w:t>Reinstatement:</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6"/>
        <w:gridCol w:w="7639"/>
      </w:tblGrid>
      <w:tr w:rsidR="00891147" w:rsidRPr="00891147" w14:paraId="7E6F9113"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975E38" w14:textId="77777777" w:rsidR="00891147" w:rsidRPr="00891147" w:rsidRDefault="00891147" w:rsidP="00891147">
            <w:pPr>
              <w:rPr>
                <w:color w:val="666666"/>
                <w:sz w:val="20"/>
                <w:szCs w:val="20"/>
              </w:rPr>
            </w:pPr>
            <w:r w:rsidRPr="00891147">
              <w:rPr>
                <w:b/>
                <w:bCs/>
                <w:color w:val="666666"/>
                <w:sz w:val="20"/>
                <w:szCs w:val="20"/>
              </w:rPr>
              <w:t>ADA</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5065174" w14:textId="77777777" w:rsidR="00891147" w:rsidRPr="00891147" w:rsidRDefault="00891147" w:rsidP="00891147">
            <w:pPr>
              <w:rPr>
                <w:color w:val="666666"/>
                <w:sz w:val="20"/>
                <w:szCs w:val="20"/>
              </w:rPr>
            </w:pPr>
            <w:r w:rsidRPr="00891147">
              <w:rPr>
                <w:color w:val="666666"/>
                <w:sz w:val="20"/>
                <w:szCs w:val="20"/>
              </w:rPr>
              <w:t>If leave is required as a reasonable accommodation, the employer generally must keep the employee’s position open during the leave</w:t>
            </w:r>
          </w:p>
        </w:tc>
      </w:tr>
      <w:tr w:rsidR="00891147" w:rsidRPr="00891147" w14:paraId="792B8FB0"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91D801D" w14:textId="77777777" w:rsidR="00891147" w:rsidRPr="00891147" w:rsidRDefault="00891147" w:rsidP="00891147">
            <w:pPr>
              <w:rPr>
                <w:color w:val="666666"/>
                <w:sz w:val="20"/>
                <w:szCs w:val="20"/>
              </w:rPr>
            </w:pPr>
            <w:r w:rsidRPr="00891147">
              <w:rPr>
                <w:b/>
                <w:bCs/>
                <w:color w:val="666666"/>
                <w:sz w:val="20"/>
                <w:szCs w:val="20"/>
              </w:rPr>
              <w:t>FMLA</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C895E7" w14:textId="77777777" w:rsidR="00891147" w:rsidRPr="00891147" w:rsidRDefault="00891147" w:rsidP="00891147">
            <w:pPr>
              <w:rPr>
                <w:color w:val="666666"/>
                <w:sz w:val="20"/>
                <w:szCs w:val="20"/>
              </w:rPr>
            </w:pPr>
            <w:r w:rsidRPr="00891147">
              <w:rPr>
                <w:color w:val="666666"/>
                <w:sz w:val="20"/>
                <w:szCs w:val="20"/>
              </w:rPr>
              <w:t>Employees must be reinstated to the same or a substantially equivalent position.</w:t>
            </w:r>
          </w:p>
        </w:tc>
      </w:tr>
      <w:tr w:rsidR="00891147" w:rsidRPr="00891147" w14:paraId="3435BEBA"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7344BCD" w14:textId="77777777" w:rsidR="00891147" w:rsidRPr="00891147" w:rsidRDefault="00891147" w:rsidP="00891147">
            <w:pPr>
              <w:rPr>
                <w:color w:val="666666"/>
                <w:sz w:val="20"/>
                <w:szCs w:val="20"/>
              </w:rPr>
            </w:pPr>
            <w:r w:rsidRPr="00891147">
              <w:rPr>
                <w:b/>
                <w:bCs/>
                <w:color w:val="666666"/>
                <w:sz w:val="20"/>
                <w:szCs w:val="20"/>
              </w:rPr>
              <w:t>WC</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4CAA80" w14:textId="77777777" w:rsidR="00891147" w:rsidRPr="00891147" w:rsidRDefault="00891147" w:rsidP="00891147">
            <w:pPr>
              <w:rPr>
                <w:color w:val="666666"/>
                <w:sz w:val="20"/>
                <w:szCs w:val="20"/>
              </w:rPr>
            </w:pPr>
            <w:r w:rsidRPr="00891147">
              <w:rPr>
                <w:color w:val="666666"/>
                <w:sz w:val="20"/>
                <w:szCs w:val="20"/>
              </w:rPr>
              <w:t>There are no statutory reinstatement rights under NC state workers’ compensation law. Employers are prohibited from retaliating against an employee for exercising his/her workers’ compensation rights.</w:t>
            </w:r>
          </w:p>
        </w:tc>
      </w:tr>
    </w:tbl>
    <w:p w14:paraId="0CE2B154" w14:textId="77777777" w:rsidR="00891147" w:rsidRPr="00891147" w:rsidRDefault="00891147" w:rsidP="00891147">
      <w:pPr>
        <w:rPr>
          <w:color w:val="666666"/>
          <w:sz w:val="20"/>
          <w:szCs w:val="20"/>
        </w:rPr>
      </w:pPr>
      <w:r w:rsidRPr="00891147">
        <w:rPr>
          <w:color w:val="666666"/>
          <w:sz w:val="20"/>
          <w:szCs w:val="20"/>
        </w:rPr>
        <w:t> </w:t>
      </w:r>
    </w:p>
    <w:p w14:paraId="6FB98921" w14:textId="77777777" w:rsidR="00891147" w:rsidRPr="00891147" w:rsidRDefault="00891147" w:rsidP="00891147">
      <w:pPr>
        <w:rPr>
          <w:color w:val="666666"/>
          <w:sz w:val="20"/>
          <w:szCs w:val="20"/>
        </w:rPr>
      </w:pPr>
      <w:r w:rsidRPr="00891147">
        <w:rPr>
          <w:b/>
          <w:bCs/>
          <w:color w:val="666666"/>
          <w:sz w:val="20"/>
          <w:szCs w:val="20"/>
        </w:rPr>
        <w:t>What Type of Leave/Benefits are Required?</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6"/>
        <w:gridCol w:w="7639"/>
      </w:tblGrid>
      <w:tr w:rsidR="00891147" w:rsidRPr="00891147" w14:paraId="7BFA88EB"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CE97DF" w14:textId="77777777" w:rsidR="00891147" w:rsidRPr="00891147" w:rsidRDefault="00891147" w:rsidP="00891147">
            <w:pPr>
              <w:rPr>
                <w:color w:val="666666"/>
                <w:sz w:val="20"/>
                <w:szCs w:val="20"/>
              </w:rPr>
            </w:pPr>
            <w:r w:rsidRPr="00891147">
              <w:rPr>
                <w:b/>
                <w:bCs/>
                <w:color w:val="666666"/>
                <w:sz w:val="20"/>
                <w:szCs w:val="20"/>
              </w:rPr>
              <w:t>ADA</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FA51A9A" w14:textId="77777777" w:rsidR="00891147" w:rsidRPr="00891147" w:rsidRDefault="00891147" w:rsidP="00891147">
            <w:pPr>
              <w:rPr>
                <w:color w:val="666666"/>
                <w:sz w:val="20"/>
                <w:szCs w:val="20"/>
              </w:rPr>
            </w:pPr>
            <w:r w:rsidRPr="00891147">
              <w:rPr>
                <w:color w:val="666666"/>
                <w:sz w:val="20"/>
                <w:szCs w:val="20"/>
              </w:rPr>
              <w:t>Leave for employee may be required if it would constitute a reasonable accommodation that doesn’t impose undue hardship on the employer. Leave typically must be for a defined period and is unpaid unless employer pays for other similar leaves. Benefit continuation is not required, but discrimination is prohibited.</w:t>
            </w:r>
          </w:p>
        </w:tc>
      </w:tr>
      <w:tr w:rsidR="00891147" w:rsidRPr="00891147" w14:paraId="4E3C01B7"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638CB1" w14:textId="77777777" w:rsidR="00891147" w:rsidRPr="00891147" w:rsidRDefault="00891147" w:rsidP="00891147">
            <w:pPr>
              <w:rPr>
                <w:color w:val="666666"/>
                <w:sz w:val="20"/>
                <w:szCs w:val="20"/>
              </w:rPr>
            </w:pPr>
            <w:r w:rsidRPr="00891147">
              <w:rPr>
                <w:b/>
                <w:bCs/>
                <w:color w:val="666666"/>
                <w:sz w:val="20"/>
                <w:szCs w:val="20"/>
              </w:rPr>
              <w:t>FMLA</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193CBD" w14:textId="77777777" w:rsidR="00891147" w:rsidRPr="00891147" w:rsidRDefault="00891147" w:rsidP="00891147">
            <w:pPr>
              <w:rPr>
                <w:color w:val="666666"/>
                <w:sz w:val="20"/>
                <w:szCs w:val="20"/>
              </w:rPr>
            </w:pPr>
            <w:r w:rsidRPr="00891147">
              <w:rPr>
                <w:color w:val="666666"/>
                <w:sz w:val="20"/>
                <w:szCs w:val="20"/>
              </w:rPr>
              <w:t xml:space="preserve">Up to 12 weeks/year for serious health condition-related leave. Up to 26 weeks/year for certain military-related leave. Leave may be intermittent and is </w:t>
            </w:r>
            <w:proofErr w:type="gramStart"/>
            <w:r w:rsidRPr="00891147">
              <w:rPr>
                <w:color w:val="666666"/>
                <w:sz w:val="20"/>
                <w:szCs w:val="20"/>
              </w:rPr>
              <w:t>unpaid</w:t>
            </w:r>
            <w:proofErr w:type="gramEnd"/>
            <w:r w:rsidRPr="00891147">
              <w:rPr>
                <w:color w:val="666666"/>
                <w:sz w:val="20"/>
                <w:szCs w:val="20"/>
              </w:rPr>
              <w:t xml:space="preserve"> but the employer can require or the employee can choose to use accrued paid benefits. Seniority, service, benefits, and vesting continue.</w:t>
            </w:r>
          </w:p>
        </w:tc>
      </w:tr>
      <w:tr w:rsidR="00891147" w:rsidRPr="00891147" w14:paraId="1EA79F0B"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F1AA843" w14:textId="77777777" w:rsidR="00891147" w:rsidRPr="00891147" w:rsidRDefault="00891147" w:rsidP="00891147">
            <w:pPr>
              <w:rPr>
                <w:color w:val="666666"/>
                <w:sz w:val="20"/>
                <w:szCs w:val="20"/>
              </w:rPr>
            </w:pPr>
            <w:r w:rsidRPr="00891147">
              <w:rPr>
                <w:b/>
                <w:bCs/>
                <w:color w:val="666666"/>
                <w:sz w:val="20"/>
                <w:szCs w:val="20"/>
              </w:rPr>
              <w:t>WC</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B609EC" w14:textId="77777777" w:rsidR="00891147" w:rsidRPr="00891147" w:rsidRDefault="00891147" w:rsidP="00891147">
            <w:pPr>
              <w:rPr>
                <w:color w:val="666666"/>
                <w:sz w:val="20"/>
                <w:szCs w:val="20"/>
              </w:rPr>
            </w:pPr>
            <w:r w:rsidRPr="00891147">
              <w:rPr>
                <w:color w:val="666666"/>
                <w:sz w:val="20"/>
                <w:szCs w:val="20"/>
              </w:rPr>
              <w:t>Varies, depends on length of incapacity. Some states have statutory prohibitions against terminating employees on workers’ compensation leave (but not NC). Workers’ compensation will compensate the employee for the temporary period he or she is unable to work.</w:t>
            </w:r>
          </w:p>
        </w:tc>
      </w:tr>
    </w:tbl>
    <w:p w14:paraId="1F8D29A9" w14:textId="00F045C0" w:rsidR="00891147" w:rsidRDefault="00891147" w:rsidP="00891147">
      <w:pPr>
        <w:rPr>
          <w:color w:val="666666"/>
          <w:sz w:val="20"/>
          <w:szCs w:val="20"/>
        </w:rPr>
      </w:pPr>
      <w:r w:rsidRPr="00891147">
        <w:rPr>
          <w:color w:val="666666"/>
          <w:sz w:val="20"/>
          <w:szCs w:val="20"/>
        </w:rPr>
        <w:t> </w:t>
      </w:r>
    </w:p>
    <w:p w14:paraId="7DC16FF0" w14:textId="38FC040A" w:rsidR="00891147" w:rsidRPr="00891147" w:rsidRDefault="00891147" w:rsidP="00891147">
      <w:pPr>
        <w:rPr>
          <w:color w:val="666666"/>
          <w:sz w:val="20"/>
          <w:szCs w:val="20"/>
        </w:rPr>
      </w:pPr>
      <w:r>
        <w:rPr>
          <w:color w:val="666666"/>
          <w:sz w:val="20"/>
          <w:szCs w:val="20"/>
        </w:rPr>
        <w:br w:type="page"/>
      </w:r>
    </w:p>
    <w:p w14:paraId="058408DF" w14:textId="77777777" w:rsidR="00891147" w:rsidRPr="00891147" w:rsidRDefault="00891147" w:rsidP="00891147">
      <w:pPr>
        <w:rPr>
          <w:color w:val="666666"/>
          <w:sz w:val="20"/>
          <w:szCs w:val="20"/>
        </w:rPr>
      </w:pPr>
      <w:r w:rsidRPr="00891147">
        <w:rPr>
          <w:b/>
          <w:bCs/>
          <w:color w:val="666666"/>
          <w:sz w:val="20"/>
          <w:szCs w:val="20"/>
        </w:rPr>
        <w:lastRenderedPageBreak/>
        <w:t>Light Duty</w:t>
      </w:r>
    </w:p>
    <w:tbl>
      <w:tblPr>
        <w:tblW w:w="101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6"/>
        <w:gridCol w:w="7639"/>
      </w:tblGrid>
      <w:tr w:rsidR="00891147" w:rsidRPr="00891147" w14:paraId="5B314D6D"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5509A3" w14:textId="77777777" w:rsidR="00891147" w:rsidRPr="00891147" w:rsidRDefault="00891147" w:rsidP="00891147">
            <w:pPr>
              <w:rPr>
                <w:color w:val="666666"/>
                <w:sz w:val="20"/>
                <w:szCs w:val="20"/>
              </w:rPr>
            </w:pPr>
            <w:r w:rsidRPr="00891147">
              <w:rPr>
                <w:b/>
                <w:bCs/>
                <w:color w:val="666666"/>
                <w:sz w:val="20"/>
                <w:szCs w:val="20"/>
              </w:rPr>
              <w:t>ADA</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5F75A7" w14:textId="77777777" w:rsidR="00891147" w:rsidRPr="00891147" w:rsidRDefault="00891147" w:rsidP="00891147">
            <w:pPr>
              <w:rPr>
                <w:color w:val="666666"/>
                <w:sz w:val="20"/>
                <w:szCs w:val="20"/>
              </w:rPr>
            </w:pPr>
            <w:r w:rsidRPr="00891147">
              <w:rPr>
                <w:color w:val="666666"/>
                <w:sz w:val="20"/>
                <w:szCs w:val="20"/>
              </w:rPr>
              <w:t>Employers are not required to remove essential job functions as an accommodation, but if an employer reserves light duty jobs for workers’ compensation purposes, it may have to offer such jobs to disabled individuals.</w:t>
            </w:r>
          </w:p>
        </w:tc>
      </w:tr>
      <w:tr w:rsidR="00891147" w:rsidRPr="00891147" w14:paraId="3493BCCC"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D742C90" w14:textId="77777777" w:rsidR="00891147" w:rsidRPr="00891147" w:rsidRDefault="00891147" w:rsidP="00891147">
            <w:pPr>
              <w:rPr>
                <w:color w:val="666666"/>
                <w:sz w:val="20"/>
                <w:szCs w:val="20"/>
              </w:rPr>
            </w:pPr>
            <w:r w:rsidRPr="00891147">
              <w:rPr>
                <w:b/>
                <w:bCs/>
                <w:color w:val="666666"/>
                <w:sz w:val="20"/>
                <w:szCs w:val="20"/>
              </w:rPr>
              <w:t>FMLA</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DE3B3F" w14:textId="77777777" w:rsidR="00891147" w:rsidRPr="00891147" w:rsidRDefault="00891147" w:rsidP="00891147">
            <w:pPr>
              <w:rPr>
                <w:color w:val="666666"/>
                <w:sz w:val="20"/>
                <w:szCs w:val="20"/>
              </w:rPr>
            </w:pPr>
            <w:r w:rsidRPr="00891147">
              <w:rPr>
                <w:color w:val="666666"/>
                <w:sz w:val="20"/>
                <w:szCs w:val="20"/>
              </w:rPr>
              <w:t>An employer can’t require FMLA-qualifying employees to work light duty.</w:t>
            </w:r>
          </w:p>
        </w:tc>
      </w:tr>
      <w:tr w:rsidR="00891147" w:rsidRPr="00891147" w14:paraId="19B0048D" w14:textId="77777777" w:rsidTr="00891147">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BEC0F1" w14:textId="77777777" w:rsidR="00891147" w:rsidRPr="00891147" w:rsidRDefault="00891147" w:rsidP="00891147">
            <w:pPr>
              <w:rPr>
                <w:color w:val="666666"/>
                <w:sz w:val="20"/>
                <w:szCs w:val="20"/>
              </w:rPr>
            </w:pPr>
            <w:r w:rsidRPr="00891147">
              <w:rPr>
                <w:b/>
                <w:bCs/>
                <w:color w:val="666666"/>
                <w:sz w:val="20"/>
                <w:szCs w:val="20"/>
              </w:rPr>
              <w:t>WC</w:t>
            </w:r>
          </w:p>
        </w:tc>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FCA76F" w14:textId="77777777" w:rsidR="00891147" w:rsidRPr="00891147" w:rsidRDefault="00891147" w:rsidP="00891147">
            <w:pPr>
              <w:rPr>
                <w:color w:val="666666"/>
                <w:sz w:val="20"/>
                <w:szCs w:val="20"/>
              </w:rPr>
            </w:pPr>
            <w:r w:rsidRPr="00891147">
              <w:rPr>
                <w:color w:val="666666"/>
                <w:sz w:val="20"/>
                <w:szCs w:val="20"/>
              </w:rPr>
              <w:t>Generally, if a physician certifies that an employee may return to work under some restrictions that require a light duty position, the employee must generally accept such a position or risk losing workers’ compensation benefits.</w:t>
            </w:r>
          </w:p>
        </w:tc>
      </w:tr>
    </w:tbl>
    <w:p w14:paraId="10AB43AE" w14:textId="77777777" w:rsidR="00891147" w:rsidRPr="00891147" w:rsidRDefault="00891147" w:rsidP="00891147">
      <w:pPr>
        <w:rPr>
          <w:color w:val="666666"/>
          <w:sz w:val="20"/>
          <w:szCs w:val="20"/>
        </w:rPr>
      </w:pPr>
      <w:r w:rsidRPr="00891147">
        <w:rPr>
          <w:color w:val="666666"/>
          <w:sz w:val="20"/>
          <w:szCs w:val="20"/>
        </w:rPr>
        <w:t> </w:t>
      </w:r>
    </w:p>
    <w:p w14:paraId="1550355E" w14:textId="77777777" w:rsidR="00891147" w:rsidRPr="00891147" w:rsidRDefault="00891147" w:rsidP="00891147">
      <w:pPr>
        <w:rPr>
          <w:color w:val="666666"/>
          <w:sz w:val="20"/>
          <w:szCs w:val="20"/>
        </w:rPr>
      </w:pPr>
      <w:r w:rsidRPr="00891147">
        <w:rPr>
          <w:b/>
          <w:bCs/>
          <w:color w:val="666666"/>
          <w:sz w:val="20"/>
          <w:szCs w:val="20"/>
        </w:rPr>
        <w:t>ADA: Americans with Disabilities Act</w:t>
      </w:r>
    </w:p>
    <w:p w14:paraId="411C11BE" w14:textId="77777777" w:rsidR="00891147" w:rsidRPr="00891147" w:rsidRDefault="00891147" w:rsidP="00891147">
      <w:pPr>
        <w:rPr>
          <w:color w:val="666666"/>
          <w:sz w:val="20"/>
          <w:szCs w:val="20"/>
        </w:rPr>
      </w:pPr>
      <w:r w:rsidRPr="00891147">
        <w:rPr>
          <w:b/>
          <w:bCs/>
          <w:color w:val="666666"/>
          <w:sz w:val="20"/>
          <w:szCs w:val="20"/>
        </w:rPr>
        <w:t>FMLA: Family Medical Leave Act</w:t>
      </w:r>
    </w:p>
    <w:p w14:paraId="6CE18182" w14:textId="77777777" w:rsidR="00891147" w:rsidRPr="00891147" w:rsidRDefault="00891147" w:rsidP="00891147">
      <w:pPr>
        <w:rPr>
          <w:color w:val="666666"/>
          <w:sz w:val="20"/>
          <w:szCs w:val="20"/>
        </w:rPr>
      </w:pPr>
      <w:r w:rsidRPr="00891147">
        <w:rPr>
          <w:b/>
          <w:bCs/>
          <w:color w:val="666666"/>
          <w:sz w:val="20"/>
          <w:szCs w:val="20"/>
        </w:rPr>
        <w:t>WC: Workers Compensation</w:t>
      </w:r>
    </w:p>
    <w:p w14:paraId="732BC8C4" w14:textId="58F6D4E6" w:rsidR="00B263AC" w:rsidRPr="00B768C6" w:rsidRDefault="00B263AC" w:rsidP="00891147">
      <w:pPr>
        <w:rPr>
          <w:color w:val="666666"/>
          <w:sz w:val="20"/>
          <w:szCs w:val="20"/>
        </w:rPr>
      </w:pPr>
    </w:p>
    <w:sectPr w:rsidR="00B263AC" w:rsidRPr="00B768C6" w:rsidSect="00F7235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A4FD6" w14:textId="77777777" w:rsidR="00FA0DE3" w:rsidRDefault="00FA0DE3">
      <w:r>
        <w:separator/>
      </w:r>
    </w:p>
  </w:endnote>
  <w:endnote w:type="continuationSeparator" w:id="0">
    <w:p w14:paraId="30A7A6E4" w14:textId="77777777" w:rsidR="00FA0DE3" w:rsidRDefault="00FA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FC0FD" w14:textId="77777777" w:rsidR="00FA0DE3" w:rsidRDefault="00FA0DE3">
      <w:r>
        <w:separator/>
      </w:r>
    </w:p>
  </w:footnote>
  <w:footnote w:type="continuationSeparator" w:id="0">
    <w:p w14:paraId="314E9EF4" w14:textId="77777777" w:rsidR="00FA0DE3" w:rsidRDefault="00FA0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FA0DE3">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FA0DE3">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1EF5"/>
    <w:multiLevelType w:val="multilevel"/>
    <w:tmpl w:val="C83AF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11DD9"/>
    <w:multiLevelType w:val="multilevel"/>
    <w:tmpl w:val="890C1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92D23"/>
    <w:multiLevelType w:val="multilevel"/>
    <w:tmpl w:val="C4C65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316DF"/>
    <w:multiLevelType w:val="multilevel"/>
    <w:tmpl w:val="382C5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25CC0"/>
    <w:multiLevelType w:val="multilevel"/>
    <w:tmpl w:val="E26C0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A1E28"/>
    <w:multiLevelType w:val="hybridMultilevel"/>
    <w:tmpl w:val="01B25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62B64"/>
    <w:multiLevelType w:val="hybridMultilevel"/>
    <w:tmpl w:val="B5F6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A21DF"/>
    <w:multiLevelType w:val="multilevel"/>
    <w:tmpl w:val="53A07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268FA"/>
    <w:multiLevelType w:val="hybridMultilevel"/>
    <w:tmpl w:val="036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94210"/>
    <w:multiLevelType w:val="multilevel"/>
    <w:tmpl w:val="2D268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346F76"/>
    <w:multiLevelType w:val="multilevel"/>
    <w:tmpl w:val="A9467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54980"/>
    <w:multiLevelType w:val="hybridMultilevel"/>
    <w:tmpl w:val="0980E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F35C01"/>
    <w:multiLevelType w:val="multilevel"/>
    <w:tmpl w:val="D9BC8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532F7"/>
    <w:multiLevelType w:val="multilevel"/>
    <w:tmpl w:val="D0EC8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451486"/>
    <w:multiLevelType w:val="multilevel"/>
    <w:tmpl w:val="F910A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05947"/>
    <w:multiLevelType w:val="multilevel"/>
    <w:tmpl w:val="9BDA92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D508E"/>
    <w:multiLevelType w:val="multilevel"/>
    <w:tmpl w:val="4DA29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E6D3B"/>
    <w:multiLevelType w:val="multilevel"/>
    <w:tmpl w:val="7416F1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C3E"/>
    <w:multiLevelType w:val="multilevel"/>
    <w:tmpl w:val="E77C11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292D02"/>
    <w:multiLevelType w:val="multilevel"/>
    <w:tmpl w:val="B7586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551AC5"/>
    <w:multiLevelType w:val="multilevel"/>
    <w:tmpl w:val="679EA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A10A26"/>
    <w:multiLevelType w:val="multilevel"/>
    <w:tmpl w:val="11846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877B7"/>
    <w:multiLevelType w:val="multilevel"/>
    <w:tmpl w:val="E3E44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AA417D"/>
    <w:multiLevelType w:val="multilevel"/>
    <w:tmpl w:val="1F2E84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6F12BD"/>
    <w:multiLevelType w:val="multilevel"/>
    <w:tmpl w:val="3DCE7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1"/>
  </w:num>
  <w:num w:numId="4">
    <w:abstractNumId w:val="8"/>
  </w:num>
  <w:num w:numId="5">
    <w:abstractNumId w:val="4"/>
    <w:lvlOverride w:ilvl="0">
      <w:lvl w:ilvl="0">
        <w:numFmt w:val="bullet"/>
        <w:lvlText w:val=""/>
        <w:lvlJc w:val="left"/>
        <w:pPr>
          <w:tabs>
            <w:tab w:val="num" w:pos="720"/>
          </w:tabs>
          <w:ind w:left="720" w:hanging="360"/>
        </w:pPr>
        <w:rPr>
          <w:rFonts w:ascii="Symbol" w:hAnsi="Symbol" w:hint="default"/>
          <w:sz w:val="20"/>
        </w:rPr>
      </w:lvl>
    </w:lvlOverride>
  </w:num>
  <w:num w:numId="6">
    <w:abstractNumId w:val="9"/>
    <w:lvlOverride w:ilvl="0">
      <w:lvl w:ilvl="0">
        <w:numFmt w:val="bullet"/>
        <w:lvlText w:val=""/>
        <w:lvlJc w:val="left"/>
        <w:pPr>
          <w:tabs>
            <w:tab w:val="num" w:pos="720"/>
          </w:tabs>
          <w:ind w:left="720" w:hanging="360"/>
        </w:pPr>
        <w:rPr>
          <w:rFonts w:ascii="Symbol" w:hAnsi="Symbol" w:hint="default"/>
          <w:sz w:val="20"/>
        </w:rPr>
      </w:lvl>
    </w:lvlOverride>
  </w:num>
  <w:num w:numId="7">
    <w:abstractNumId w:val="22"/>
    <w:lvlOverride w:ilvl="0">
      <w:lvl w:ilvl="0">
        <w:numFmt w:val="bullet"/>
        <w:lvlText w:val=""/>
        <w:lvlJc w:val="left"/>
        <w:pPr>
          <w:tabs>
            <w:tab w:val="num" w:pos="720"/>
          </w:tabs>
          <w:ind w:left="720" w:hanging="360"/>
        </w:pPr>
        <w:rPr>
          <w:rFonts w:ascii="Symbol" w:hAnsi="Symbol" w:hint="default"/>
          <w:sz w:val="20"/>
        </w:rPr>
      </w:lvl>
    </w:lvlOverride>
  </w:num>
  <w:num w:numId="8">
    <w:abstractNumId w:val="15"/>
    <w:lvlOverride w:ilvl="0">
      <w:lvl w:ilvl="0">
        <w:numFmt w:val="bullet"/>
        <w:lvlText w:val=""/>
        <w:lvlJc w:val="left"/>
        <w:pPr>
          <w:tabs>
            <w:tab w:val="num" w:pos="720"/>
          </w:tabs>
          <w:ind w:left="720" w:hanging="360"/>
        </w:pPr>
        <w:rPr>
          <w:rFonts w:ascii="Symbol" w:hAnsi="Symbol" w:hint="default"/>
          <w:sz w:val="20"/>
        </w:rPr>
      </w:lvl>
    </w:lvlOverride>
  </w:num>
  <w:num w:numId="9">
    <w:abstractNumId w:val="18"/>
    <w:lvlOverride w:ilvl="0">
      <w:lvl w:ilvl="0">
        <w:numFmt w:val="bullet"/>
        <w:lvlText w:val=""/>
        <w:lvlJc w:val="left"/>
        <w:pPr>
          <w:tabs>
            <w:tab w:val="num" w:pos="720"/>
          </w:tabs>
          <w:ind w:left="720" w:hanging="360"/>
        </w:pPr>
        <w:rPr>
          <w:rFonts w:ascii="Symbol" w:hAnsi="Symbol" w:hint="default"/>
          <w:sz w:val="20"/>
        </w:rPr>
      </w:lvl>
    </w:lvlOverride>
  </w:num>
  <w:num w:numId="10">
    <w:abstractNumId w:val="17"/>
    <w:lvlOverride w:ilvl="0">
      <w:lvl w:ilvl="0">
        <w:numFmt w:val="bullet"/>
        <w:lvlText w:val=""/>
        <w:lvlJc w:val="left"/>
        <w:pPr>
          <w:tabs>
            <w:tab w:val="num" w:pos="720"/>
          </w:tabs>
          <w:ind w:left="720" w:hanging="360"/>
        </w:pPr>
        <w:rPr>
          <w:rFonts w:ascii="Symbol" w:hAnsi="Symbol" w:hint="default"/>
          <w:sz w:val="20"/>
        </w:rPr>
      </w:lvl>
    </w:lvlOverride>
  </w:num>
  <w:num w:numId="11">
    <w:abstractNumId w:val="2"/>
    <w:lvlOverride w:ilvl="0">
      <w:lvl w:ilvl="0">
        <w:numFmt w:val="bullet"/>
        <w:lvlText w:val=""/>
        <w:lvlJc w:val="left"/>
        <w:pPr>
          <w:tabs>
            <w:tab w:val="num" w:pos="720"/>
          </w:tabs>
          <w:ind w:left="720" w:hanging="360"/>
        </w:pPr>
        <w:rPr>
          <w:rFonts w:ascii="Symbol" w:hAnsi="Symbol" w:hint="default"/>
          <w:sz w:val="20"/>
        </w:rPr>
      </w:lvl>
    </w:lvlOverride>
  </w:num>
  <w:num w:numId="12">
    <w:abstractNumId w:val="16"/>
    <w:lvlOverride w:ilvl="0">
      <w:lvl w:ilvl="0">
        <w:numFmt w:val="bullet"/>
        <w:lvlText w:val=""/>
        <w:lvlJc w:val="left"/>
        <w:pPr>
          <w:tabs>
            <w:tab w:val="num" w:pos="720"/>
          </w:tabs>
          <w:ind w:left="720" w:hanging="360"/>
        </w:pPr>
        <w:rPr>
          <w:rFonts w:ascii="Symbol" w:hAnsi="Symbol" w:hint="default"/>
          <w:sz w:val="20"/>
        </w:rPr>
      </w:lvl>
    </w:lvlOverride>
  </w:num>
  <w:num w:numId="13">
    <w:abstractNumId w:val="24"/>
    <w:lvlOverride w:ilvl="0">
      <w:lvl w:ilvl="0">
        <w:numFmt w:val="bullet"/>
        <w:lvlText w:val=""/>
        <w:lvlJc w:val="left"/>
        <w:pPr>
          <w:tabs>
            <w:tab w:val="num" w:pos="720"/>
          </w:tabs>
          <w:ind w:left="720" w:hanging="360"/>
        </w:pPr>
        <w:rPr>
          <w:rFonts w:ascii="Symbol" w:hAnsi="Symbol" w:hint="default"/>
          <w:sz w:val="20"/>
        </w:rPr>
      </w:lvl>
    </w:lvlOverride>
  </w:num>
  <w:num w:numId="14">
    <w:abstractNumId w:val="0"/>
    <w:lvlOverride w:ilvl="0">
      <w:lvl w:ilvl="0">
        <w:numFmt w:val="bullet"/>
        <w:lvlText w:val=""/>
        <w:lvlJc w:val="left"/>
        <w:pPr>
          <w:tabs>
            <w:tab w:val="num" w:pos="720"/>
          </w:tabs>
          <w:ind w:left="720" w:hanging="360"/>
        </w:pPr>
        <w:rPr>
          <w:rFonts w:ascii="Symbol" w:hAnsi="Symbol" w:hint="default"/>
          <w:sz w:val="20"/>
        </w:rPr>
      </w:lvl>
    </w:lvlOverride>
  </w:num>
  <w:num w:numId="15">
    <w:abstractNumId w:val="3"/>
    <w:lvlOverride w:ilvl="0">
      <w:lvl w:ilvl="0">
        <w:numFmt w:val="bullet"/>
        <w:lvlText w:val=""/>
        <w:lvlJc w:val="left"/>
        <w:pPr>
          <w:tabs>
            <w:tab w:val="num" w:pos="720"/>
          </w:tabs>
          <w:ind w:left="720" w:hanging="360"/>
        </w:pPr>
        <w:rPr>
          <w:rFonts w:ascii="Symbol" w:hAnsi="Symbol" w:hint="default"/>
          <w:sz w:val="20"/>
        </w:rPr>
      </w:lvl>
    </w:lvlOverride>
  </w:num>
  <w:num w:numId="16">
    <w:abstractNumId w:val="7"/>
    <w:lvlOverride w:ilvl="0">
      <w:lvl w:ilvl="0">
        <w:numFmt w:val="bullet"/>
        <w:lvlText w:val=""/>
        <w:lvlJc w:val="left"/>
        <w:pPr>
          <w:tabs>
            <w:tab w:val="num" w:pos="720"/>
          </w:tabs>
          <w:ind w:left="720" w:hanging="360"/>
        </w:pPr>
        <w:rPr>
          <w:rFonts w:ascii="Symbol" w:hAnsi="Symbol" w:hint="default"/>
          <w:sz w:val="20"/>
        </w:rPr>
      </w:lvl>
    </w:lvlOverride>
  </w:num>
  <w:num w:numId="17">
    <w:abstractNumId w:val="23"/>
    <w:lvlOverride w:ilvl="0">
      <w:lvl w:ilvl="0">
        <w:numFmt w:val="bullet"/>
        <w:lvlText w:val=""/>
        <w:lvlJc w:val="left"/>
        <w:pPr>
          <w:tabs>
            <w:tab w:val="num" w:pos="720"/>
          </w:tabs>
          <w:ind w:left="720" w:hanging="360"/>
        </w:pPr>
        <w:rPr>
          <w:rFonts w:ascii="Symbol" w:hAnsi="Symbol" w:hint="default"/>
          <w:sz w:val="20"/>
        </w:rPr>
      </w:lvl>
    </w:lvlOverride>
  </w:num>
  <w:num w:numId="18">
    <w:abstractNumId w:val="2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12"/>
    <w:lvlOverride w:ilvl="0">
      <w:lvl w:ilvl="0">
        <w:numFmt w:val="bullet"/>
        <w:lvlText w:val=""/>
        <w:lvlJc w:val="left"/>
        <w:pPr>
          <w:tabs>
            <w:tab w:val="num" w:pos="720"/>
          </w:tabs>
          <w:ind w:left="720" w:hanging="360"/>
        </w:pPr>
        <w:rPr>
          <w:rFonts w:ascii="Symbol" w:hAnsi="Symbol" w:hint="default"/>
          <w:sz w:val="20"/>
        </w:rPr>
      </w:lvl>
    </w:lvlOverride>
  </w:num>
  <w:num w:numId="20">
    <w:abstractNumId w:val="19"/>
    <w:lvlOverride w:ilvl="0">
      <w:lvl w:ilvl="0">
        <w:numFmt w:val="bullet"/>
        <w:lvlText w:val=""/>
        <w:lvlJc w:val="left"/>
        <w:pPr>
          <w:tabs>
            <w:tab w:val="num" w:pos="720"/>
          </w:tabs>
          <w:ind w:left="720" w:hanging="360"/>
        </w:pPr>
        <w:rPr>
          <w:rFonts w:ascii="Symbol" w:hAnsi="Symbol" w:hint="default"/>
          <w:sz w:val="20"/>
        </w:rPr>
      </w:lvl>
    </w:lvlOverride>
  </w:num>
  <w:num w:numId="21">
    <w:abstractNumId w:val="19"/>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13"/>
    <w:lvlOverride w:ilvl="0">
      <w:lvl w:ilvl="0">
        <w:numFmt w:val="bullet"/>
        <w:lvlText w:val=""/>
        <w:lvlJc w:val="left"/>
        <w:pPr>
          <w:tabs>
            <w:tab w:val="num" w:pos="720"/>
          </w:tabs>
          <w:ind w:left="720" w:hanging="360"/>
        </w:pPr>
        <w:rPr>
          <w:rFonts w:ascii="Symbol" w:hAnsi="Symbol" w:hint="default"/>
          <w:sz w:val="20"/>
        </w:rPr>
      </w:lvl>
    </w:lvlOverride>
  </w:num>
  <w:num w:numId="23">
    <w:abstractNumId w:val="20"/>
    <w:lvlOverride w:ilvl="0">
      <w:lvl w:ilvl="0">
        <w:numFmt w:val="bullet"/>
        <w:lvlText w:val=""/>
        <w:lvlJc w:val="left"/>
        <w:pPr>
          <w:tabs>
            <w:tab w:val="num" w:pos="720"/>
          </w:tabs>
          <w:ind w:left="720" w:hanging="360"/>
        </w:pPr>
        <w:rPr>
          <w:rFonts w:ascii="Symbol" w:hAnsi="Symbol" w:hint="default"/>
          <w:sz w:val="20"/>
        </w:rPr>
      </w:lvl>
    </w:lvlOverride>
  </w:num>
  <w:num w:numId="24">
    <w:abstractNumId w:val="14"/>
    <w:lvlOverride w:ilvl="0">
      <w:lvl w:ilvl="0">
        <w:numFmt w:val="bullet"/>
        <w:lvlText w:val=""/>
        <w:lvlJc w:val="left"/>
        <w:pPr>
          <w:tabs>
            <w:tab w:val="num" w:pos="720"/>
          </w:tabs>
          <w:ind w:left="720" w:hanging="360"/>
        </w:pPr>
        <w:rPr>
          <w:rFonts w:ascii="Symbol" w:hAnsi="Symbol" w:hint="default"/>
          <w:sz w:val="20"/>
        </w:rPr>
      </w:lvl>
    </w:lvlOverride>
  </w:num>
  <w:num w:numId="25">
    <w:abstractNumId w:val="10"/>
    <w:lvlOverride w:ilvl="0">
      <w:lvl w:ilvl="0">
        <w:numFmt w:val="bullet"/>
        <w:lvlText w:val=""/>
        <w:lvlJc w:val="left"/>
        <w:pPr>
          <w:tabs>
            <w:tab w:val="num" w:pos="720"/>
          </w:tabs>
          <w:ind w:left="720" w:hanging="360"/>
        </w:pPr>
        <w:rPr>
          <w:rFonts w:ascii="Symbol" w:hAnsi="Symbol" w:hint="default"/>
          <w:sz w:val="20"/>
        </w:rPr>
      </w:lvl>
    </w:lvlOverride>
  </w:num>
  <w:num w:numId="26">
    <w:abstractNumId w:val="21"/>
    <w:lvlOverride w:ilvl="0">
      <w:lvl w:ilvl="0">
        <w:numFmt w:val="bullet"/>
        <w:lvlText w:val=""/>
        <w:lvlJc w:val="left"/>
        <w:pPr>
          <w:tabs>
            <w:tab w:val="num" w:pos="720"/>
          </w:tabs>
          <w:ind w:left="720" w:hanging="360"/>
        </w:pPr>
        <w:rPr>
          <w:rFonts w:ascii="Symbol" w:hAnsi="Symbol" w:hint="default"/>
          <w:sz w:val="20"/>
        </w:rPr>
      </w:lvl>
    </w:lvlOverride>
  </w:num>
  <w:num w:numId="27">
    <w:abstractNumId w:val="1"/>
    <w:lvlOverride w:ilvl="0">
      <w:lvl w:ilvl="0">
        <w:numFmt w:val="bullet"/>
        <w:lvlText w:val=""/>
        <w:lvlJc w:val="left"/>
        <w:pPr>
          <w:tabs>
            <w:tab w:val="num" w:pos="720"/>
          </w:tabs>
          <w:ind w:left="720" w:hanging="360"/>
        </w:pPr>
        <w:rPr>
          <w:rFonts w:ascii="Symbol" w:hAnsi="Symbol" w:hint="default"/>
          <w:sz w:val="20"/>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163C29"/>
    <w:rsid w:val="001821AF"/>
    <w:rsid w:val="002137AC"/>
    <w:rsid w:val="002857BF"/>
    <w:rsid w:val="00290988"/>
    <w:rsid w:val="003A2252"/>
    <w:rsid w:val="003B2AE3"/>
    <w:rsid w:val="003C628A"/>
    <w:rsid w:val="00400629"/>
    <w:rsid w:val="00431E5A"/>
    <w:rsid w:val="0044286D"/>
    <w:rsid w:val="0047661F"/>
    <w:rsid w:val="004C63E7"/>
    <w:rsid w:val="004D6C9F"/>
    <w:rsid w:val="004F2E5E"/>
    <w:rsid w:val="005412B8"/>
    <w:rsid w:val="005415E4"/>
    <w:rsid w:val="00596823"/>
    <w:rsid w:val="005A1E1F"/>
    <w:rsid w:val="005A5A17"/>
    <w:rsid w:val="005B6C2D"/>
    <w:rsid w:val="006077C0"/>
    <w:rsid w:val="00616E4A"/>
    <w:rsid w:val="00636199"/>
    <w:rsid w:val="006A767E"/>
    <w:rsid w:val="006B2B48"/>
    <w:rsid w:val="00703698"/>
    <w:rsid w:val="00745AC7"/>
    <w:rsid w:val="007945F7"/>
    <w:rsid w:val="007D3530"/>
    <w:rsid w:val="007E0C3E"/>
    <w:rsid w:val="007E42A3"/>
    <w:rsid w:val="008472FF"/>
    <w:rsid w:val="008548D5"/>
    <w:rsid w:val="00883111"/>
    <w:rsid w:val="00891147"/>
    <w:rsid w:val="00933510"/>
    <w:rsid w:val="00942B35"/>
    <w:rsid w:val="009559A8"/>
    <w:rsid w:val="009776EF"/>
    <w:rsid w:val="00980D99"/>
    <w:rsid w:val="009B32AA"/>
    <w:rsid w:val="009C13F6"/>
    <w:rsid w:val="009D669B"/>
    <w:rsid w:val="009E4AB5"/>
    <w:rsid w:val="00A11EAF"/>
    <w:rsid w:val="00A34124"/>
    <w:rsid w:val="00A71264"/>
    <w:rsid w:val="00A97FF2"/>
    <w:rsid w:val="00AA785C"/>
    <w:rsid w:val="00AC54D2"/>
    <w:rsid w:val="00AE5D3D"/>
    <w:rsid w:val="00AF3673"/>
    <w:rsid w:val="00B2362D"/>
    <w:rsid w:val="00B263AC"/>
    <w:rsid w:val="00B6291D"/>
    <w:rsid w:val="00B768C6"/>
    <w:rsid w:val="00B9123C"/>
    <w:rsid w:val="00BB0A73"/>
    <w:rsid w:val="00BE0299"/>
    <w:rsid w:val="00BE22F6"/>
    <w:rsid w:val="00C0129C"/>
    <w:rsid w:val="00C25833"/>
    <w:rsid w:val="00C51109"/>
    <w:rsid w:val="00CB5AEB"/>
    <w:rsid w:val="00D06DCD"/>
    <w:rsid w:val="00D07A79"/>
    <w:rsid w:val="00D26F2A"/>
    <w:rsid w:val="00D52652"/>
    <w:rsid w:val="00D85A10"/>
    <w:rsid w:val="00D957F4"/>
    <w:rsid w:val="00DE4809"/>
    <w:rsid w:val="00DE7072"/>
    <w:rsid w:val="00E50642"/>
    <w:rsid w:val="00EC6134"/>
    <w:rsid w:val="00EF58D2"/>
    <w:rsid w:val="00F72353"/>
    <w:rsid w:val="00F925D1"/>
    <w:rsid w:val="00FA0DE3"/>
    <w:rsid w:val="00FC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43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01805670">
      <w:bodyDiv w:val="1"/>
      <w:marLeft w:val="0"/>
      <w:marRight w:val="0"/>
      <w:marTop w:val="0"/>
      <w:marBottom w:val="0"/>
      <w:divBdr>
        <w:top w:val="none" w:sz="0" w:space="0" w:color="auto"/>
        <w:left w:val="none" w:sz="0" w:space="0" w:color="auto"/>
        <w:bottom w:val="none" w:sz="0" w:space="0" w:color="auto"/>
        <w:right w:val="none" w:sz="0" w:space="0" w:color="auto"/>
      </w:divBdr>
    </w:div>
    <w:div w:id="190731901">
      <w:bodyDiv w:val="1"/>
      <w:marLeft w:val="0"/>
      <w:marRight w:val="0"/>
      <w:marTop w:val="0"/>
      <w:marBottom w:val="0"/>
      <w:divBdr>
        <w:top w:val="none" w:sz="0" w:space="0" w:color="auto"/>
        <w:left w:val="none" w:sz="0" w:space="0" w:color="auto"/>
        <w:bottom w:val="none" w:sz="0" w:space="0" w:color="auto"/>
        <w:right w:val="none" w:sz="0" w:space="0" w:color="auto"/>
      </w:divBdr>
    </w:div>
    <w:div w:id="297993866">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60863276">
      <w:bodyDiv w:val="1"/>
      <w:marLeft w:val="0"/>
      <w:marRight w:val="0"/>
      <w:marTop w:val="0"/>
      <w:marBottom w:val="0"/>
      <w:divBdr>
        <w:top w:val="none" w:sz="0" w:space="0" w:color="auto"/>
        <w:left w:val="none" w:sz="0" w:space="0" w:color="auto"/>
        <w:bottom w:val="none" w:sz="0" w:space="0" w:color="auto"/>
        <w:right w:val="none" w:sz="0" w:space="0" w:color="auto"/>
      </w:divBdr>
    </w:div>
    <w:div w:id="490097860">
      <w:bodyDiv w:val="1"/>
      <w:marLeft w:val="0"/>
      <w:marRight w:val="0"/>
      <w:marTop w:val="0"/>
      <w:marBottom w:val="0"/>
      <w:divBdr>
        <w:top w:val="none" w:sz="0" w:space="0" w:color="auto"/>
        <w:left w:val="none" w:sz="0" w:space="0" w:color="auto"/>
        <w:bottom w:val="none" w:sz="0" w:space="0" w:color="auto"/>
        <w:right w:val="none" w:sz="0" w:space="0" w:color="auto"/>
      </w:divBdr>
    </w:div>
    <w:div w:id="542641839">
      <w:bodyDiv w:val="1"/>
      <w:marLeft w:val="0"/>
      <w:marRight w:val="0"/>
      <w:marTop w:val="0"/>
      <w:marBottom w:val="0"/>
      <w:divBdr>
        <w:top w:val="none" w:sz="0" w:space="0" w:color="auto"/>
        <w:left w:val="none" w:sz="0" w:space="0" w:color="auto"/>
        <w:bottom w:val="none" w:sz="0" w:space="0" w:color="auto"/>
        <w:right w:val="none" w:sz="0" w:space="0" w:color="auto"/>
      </w:divBdr>
    </w:div>
    <w:div w:id="611863180">
      <w:bodyDiv w:val="1"/>
      <w:marLeft w:val="0"/>
      <w:marRight w:val="0"/>
      <w:marTop w:val="0"/>
      <w:marBottom w:val="0"/>
      <w:divBdr>
        <w:top w:val="none" w:sz="0" w:space="0" w:color="auto"/>
        <w:left w:val="none" w:sz="0" w:space="0" w:color="auto"/>
        <w:bottom w:val="none" w:sz="0" w:space="0" w:color="auto"/>
        <w:right w:val="none" w:sz="0" w:space="0" w:color="auto"/>
      </w:divBdr>
    </w:div>
    <w:div w:id="679235183">
      <w:bodyDiv w:val="1"/>
      <w:marLeft w:val="0"/>
      <w:marRight w:val="0"/>
      <w:marTop w:val="0"/>
      <w:marBottom w:val="0"/>
      <w:divBdr>
        <w:top w:val="none" w:sz="0" w:space="0" w:color="auto"/>
        <w:left w:val="none" w:sz="0" w:space="0" w:color="auto"/>
        <w:bottom w:val="none" w:sz="0" w:space="0" w:color="auto"/>
        <w:right w:val="none" w:sz="0" w:space="0" w:color="auto"/>
      </w:divBdr>
    </w:div>
    <w:div w:id="757289811">
      <w:bodyDiv w:val="1"/>
      <w:marLeft w:val="0"/>
      <w:marRight w:val="0"/>
      <w:marTop w:val="0"/>
      <w:marBottom w:val="0"/>
      <w:divBdr>
        <w:top w:val="none" w:sz="0" w:space="0" w:color="auto"/>
        <w:left w:val="none" w:sz="0" w:space="0" w:color="auto"/>
        <w:bottom w:val="none" w:sz="0" w:space="0" w:color="auto"/>
        <w:right w:val="none" w:sz="0" w:space="0" w:color="auto"/>
      </w:divBdr>
    </w:div>
    <w:div w:id="868176639">
      <w:bodyDiv w:val="1"/>
      <w:marLeft w:val="0"/>
      <w:marRight w:val="0"/>
      <w:marTop w:val="0"/>
      <w:marBottom w:val="0"/>
      <w:divBdr>
        <w:top w:val="none" w:sz="0" w:space="0" w:color="auto"/>
        <w:left w:val="none" w:sz="0" w:space="0" w:color="auto"/>
        <w:bottom w:val="none" w:sz="0" w:space="0" w:color="auto"/>
        <w:right w:val="none" w:sz="0" w:space="0" w:color="auto"/>
      </w:divBdr>
    </w:div>
    <w:div w:id="967394908">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07806071">
      <w:bodyDiv w:val="1"/>
      <w:marLeft w:val="0"/>
      <w:marRight w:val="0"/>
      <w:marTop w:val="0"/>
      <w:marBottom w:val="0"/>
      <w:divBdr>
        <w:top w:val="none" w:sz="0" w:space="0" w:color="auto"/>
        <w:left w:val="none" w:sz="0" w:space="0" w:color="auto"/>
        <w:bottom w:val="none" w:sz="0" w:space="0" w:color="auto"/>
        <w:right w:val="none" w:sz="0" w:space="0" w:color="auto"/>
      </w:divBdr>
    </w:div>
    <w:div w:id="1424837369">
      <w:bodyDiv w:val="1"/>
      <w:marLeft w:val="0"/>
      <w:marRight w:val="0"/>
      <w:marTop w:val="0"/>
      <w:marBottom w:val="0"/>
      <w:divBdr>
        <w:top w:val="none" w:sz="0" w:space="0" w:color="auto"/>
        <w:left w:val="none" w:sz="0" w:space="0" w:color="auto"/>
        <w:bottom w:val="none" w:sz="0" w:space="0" w:color="auto"/>
        <w:right w:val="none" w:sz="0" w:space="0" w:color="auto"/>
      </w:divBdr>
    </w:div>
    <w:div w:id="1532646468">
      <w:bodyDiv w:val="1"/>
      <w:marLeft w:val="0"/>
      <w:marRight w:val="0"/>
      <w:marTop w:val="0"/>
      <w:marBottom w:val="0"/>
      <w:divBdr>
        <w:top w:val="none" w:sz="0" w:space="0" w:color="auto"/>
        <w:left w:val="none" w:sz="0" w:space="0" w:color="auto"/>
        <w:bottom w:val="none" w:sz="0" w:space="0" w:color="auto"/>
        <w:right w:val="none" w:sz="0" w:space="0" w:color="auto"/>
      </w:divBdr>
    </w:div>
    <w:div w:id="1562712121">
      <w:bodyDiv w:val="1"/>
      <w:marLeft w:val="0"/>
      <w:marRight w:val="0"/>
      <w:marTop w:val="0"/>
      <w:marBottom w:val="0"/>
      <w:divBdr>
        <w:top w:val="none" w:sz="0" w:space="0" w:color="auto"/>
        <w:left w:val="none" w:sz="0" w:space="0" w:color="auto"/>
        <w:bottom w:val="none" w:sz="0" w:space="0" w:color="auto"/>
        <w:right w:val="none" w:sz="0" w:space="0" w:color="auto"/>
      </w:divBdr>
    </w:div>
    <w:div w:id="1643001488">
      <w:bodyDiv w:val="1"/>
      <w:marLeft w:val="0"/>
      <w:marRight w:val="0"/>
      <w:marTop w:val="0"/>
      <w:marBottom w:val="0"/>
      <w:divBdr>
        <w:top w:val="none" w:sz="0" w:space="0" w:color="auto"/>
        <w:left w:val="none" w:sz="0" w:space="0" w:color="auto"/>
        <w:bottom w:val="none" w:sz="0" w:space="0" w:color="auto"/>
        <w:right w:val="none" w:sz="0" w:space="0" w:color="auto"/>
      </w:divBdr>
    </w:div>
    <w:div w:id="195759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40</cp:revision>
  <dcterms:created xsi:type="dcterms:W3CDTF">2021-02-10T20:22:00Z</dcterms:created>
  <dcterms:modified xsi:type="dcterms:W3CDTF">2021-03-02T16:26:00Z</dcterms:modified>
</cp:coreProperties>
</file>