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EE0A" w14:textId="77777777" w:rsidR="0045299D" w:rsidRDefault="0045299D" w:rsidP="0045299D">
      <w:pPr>
        <w:rPr>
          <w:b/>
          <w:bCs/>
          <w:color w:val="440056"/>
        </w:rPr>
      </w:pPr>
      <w:r>
        <w:rPr>
          <w:b/>
          <w:bCs/>
          <w:color w:val="440056"/>
        </w:rPr>
        <w:t>Employment Offer Letter Guide</w:t>
      </w:r>
    </w:p>
    <w:p w14:paraId="2890BDCA" w14:textId="77777777" w:rsidR="0045299D" w:rsidRPr="00933510" w:rsidRDefault="0045299D" w:rsidP="0045299D">
      <w:pPr>
        <w:rPr>
          <w:b/>
          <w:bCs/>
          <w:color w:val="440056"/>
        </w:rPr>
      </w:pPr>
    </w:p>
    <w:p w14:paraId="53CDC526" w14:textId="77777777" w:rsidR="0045299D" w:rsidRDefault="0045299D" w:rsidP="0045299D">
      <w:pPr>
        <w:rPr>
          <w:rFonts w:cs="Times New Roman (Body CS)"/>
          <w:b/>
          <w:bCs/>
          <w:color w:val="666666"/>
          <w:spacing w:val="20"/>
          <w:kern w:val="22"/>
          <w:sz w:val="20"/>
          <w:szCs w:val="20"/>
        </w:rPr>
      </w:pPr>
      <w:r w:rsidRPr="000A0B2D">
        <w:rPr>
          <w:rFonts w:cs="Times New Roman (Body CS)"/>
          <w:b/>
          <w:bCs/>
          <w:color w:val="666666"/>
          <w:spacing w:val="20"/>
          <w:kern w:val="22"/>
          <w:sz w:val="20"/>
          <w:szCs w:val="20"/>
        </w:rPr>
        <w:t>Overview</w:t>
      </w:r>
    </w:p>
    <w:p w14:paraId="181129AF" w14:textId="77777777" w:rsidR="0045299D" w:rsidRPr="000A0B2D" w:rsidRDefault="0045299D" w:rsidP="0045299D">
      <w:pPr>
        <w:rPr>
          <w:rFonts w:cs="Times New Roman (Body CS)"/>
          <w:b/>
          <w:bCs/>
          <w:color w:val="666666"/>
          <w:spacing w:val="20"/>
          <w:kern w:val="22"/>
          <w:sz w:val="20"/>
          <w:szCs w:val="20"/>
        </w:rPr>
      </w:pPr>
    </w:p>
    <w:p w14:paraId="6578E11C" w14:textId="77777777" w:rsidR="0045299D" w:rsidRDefault="0045299D" w:rsidP="0045299D">
      <w:pPr>
        <w:pStyle w:val="ListParagraph"/>
        <w:numPr>
          <w:ilvl w:val="0"/>
          <w:numId w:val="22"/>
        </w:numPr>
        <w:rPr>
          <w:color w:val="666666"/>
          <w:sz w:val="20"/>
          <w:szCs w:val="20"/>
        </w:rPr>
      </w:pPr>
      <w:r w:rsidRPr="000A0B2D">
        <w:rPr>
          <w:color w:val="666666"/>
          <w:sz w:val="20"/>
          <w:szCs w:val="20"/>
        </w:rPr>
        <w:t xml:space="preserve">An employment offer letter confirms the details of an offer of employment. It </w:t>
      </w:r>
      <w:r>
        <w:rPr>
          <w:color w:val="666666"/>
          <w:sz w:val="20"/>
          <w:szCs w:val="20"/>
        </w:rPr>
        <w:t>generally</w:t>
      </w:r>
      <w:r w:rsidRPr="000A0B2D">
        <w:rPr>
          <w:color w:val="666666"/>
          <w:sz w:val="20"/>
          <w:szCs w:val="20"/>
        </w:rPr>
        <w:t xml:space="preserve"> follows an oral offer. </w:t>
      </w:r>
    </w:p>
    <w:p w14:paraId="6960D466" w14:textId="77C6BA4F" w:rsidR="0045299D" w:rsidRDefault="0045299D" w:rsidP="0045299D">
      <w:pPr>
        <w:pStyle w:val="ListParagraph"/>
        <w:numPr>
          <w:ilvl w:val="0"/>
          <w:numId w:val="22"/>
        </w:numPr>
        <w:rPr>
          <w:color w:val="666666"/>
          <w:sz w:val="20"/>
          <w:szCs w:val="20"/>
        </w:rPr>
      </w:pPr>
      <w:r w:rsidRPr="000A0B2D">
        <w:rPr>
          <w:color w:val="666666"/>
          <w:sz w:val="20"/>
          <w:szCs w:val="20"/>
        </w:rPr>
        <w:t>It is important that the offer letter accurately and appropriately establishes the employer’s expectations and obligations, including the nature of the employment</w:t>
      </w:r>
      <w:r w:rsidR="007A2579">
        <w:rPr>
          <w:color w:val="666666"/>
          <w:sz w:val="20"/>
          <w:szCs w:val="20"/>
        </w:rPr>
        <w:t xml:space="preserve"> as at-will.</w:t>
      </w:r>
      <w:r w:rsidRPr="000A0B2D">
        <w:rPr>
          <w:color w:val="666666"/>
          <w:sz w:val="20"/>
          <w:szCs w:val="20"/>
        </w:rPr>
        <w:t xml:space="preserve"> </w:t>
      </w:r>
    </w:p>
    <w:p w14:paraId="42C1361B" w14:textId="59BEA123" w:rsidR="0045299D" w:rsidRDefault="0045299D" w:rsidP="0045299D">
      <w:pPr>
        <w:pStyle w:val="ListParagraph"/>
        <w:numPr>
          <w:ilvl w:val="0"/>
          <w:numId w:val="22"/>
        </w:numPr>
        <w:rPr>
          <w:color w:val="666666"/>
          <w:sz w:val="20"/>
          <w:szCs w:val="20"/>
        </w:rPr>
      </w:pPr>
      <w:r w:rsidRPr="000A0B2D">
        <w:rPr>
          <w:color w:val="666666"/>
          <w:sz w:val="20"/>
          <w:szCs w:val="20"/>
        </w:rPr>
        <w:t xml:space="preserve">A </w:t>
      </w:r>
      <w:r w:rsidR="00605F36">
        <w:rPr>
          <w:color w:val="666666"/>
          <w:sz w:val="20"/>
          <w:szCs w:val="20"/>
        </w:rPr>
        <w:t>well-crafted</w:t>
      </w:r>
      <w:r w:rsidRPr="000A0B2D">
        <w:rPr>
          <w:color w:val="666666"/>
          <w:sz w:val="20"/>
          <w:szCs w:val="20"/>
        </w:rPr>
        <w:t xml:space="preserve"> offer letter can help protect an employer in an employment law dispute by clearly defining expectations and by including protective language.</w:t>
      </w:r>
    </w:p>
    <w:p w14:paraId="0945769D" w14:textId="7060FBDF" w:rsidR="0045299D" w:rsidRPr="000A0B2D" w:rsidRDefault="0045299D" w:rsidP="0045299D">
      <w:pPr>
        <w:pStyle w:val="ListParagraph"/>
        <w:numPr>
          <w:ilvl w:val="0"/>
          <w:numId w:val="22"/>
        </w:numPr>
        <w:rPr>
          <w:color w:val="666666"/>
          <w:sz w:val="20"/>
          <w:szCs w:val="20"/>
        </w:rPr>
      </w:pPr>
      <w:r>
        <w:rPr>
          <w:color w:val="666666"/>
          <w:sz w:val="20"/>
          <w:szCs w:val="20"/>
        </w:rPr>
        <w:t xml:space="preserve">A </w:t>
      </w:r>
      <w:r w:rsidR="00900216">
        <w:rPr>
          <w:color w:val="666666"/>
          <w:sz w:val="20"/>
          <w:szCs w:val="20"/>
        </w:rPr>
        <w:t>poorly worded</w:t>
      </w:r>
      <w:r>
        <w:rPr>
          <w:color w:val="666666"/>
          <w:sz w:val="20"/>
          <w:szCs w:val="20"/>
        </w:rPr>
        <w:t xml:space="preserve"> offer letter can cause confusion and result in a weaker defense against contractual claims.</w:t>
      </w:r>
    </w:p>
    <w:p w14:paraId="48E41F7B" w14:textId="77777777" w:rsidR="0045299D" w:rsidRPr="000A0B2D" w:rsidRDefault="0045299D" w:rsidP="0045299D">
      <w:pPr>
        <w:rPr>
          <w:color w:val="666666"/>
          <w:sz w:val="20"/>
          <w:szCs w:val="20"/>
        </w:rPr>
      </w:pPr>
    </w:p>
    <w:p w14:paraId="72987F3B" w14:textId="77777777" w:rsidR="0045299D" w:rsidRDefault="0045299D" w:rsidP="0045299D">
      <w:pPr>
        <w:rPr>
          <w:rFonts w:cs="Times New Roman (Body CS)"/>
          <w:b/>
          <w:bCs/>
          <w:color w:val="666666"/>
          <w:spacing w:val="20"/>
          <w:kern w:val="22"/>
          <w:sz w:val="20"/>
          <w:szCs w:val="20"/>
        </w:rPr>
      </w:pPr>
      <w:r w:rsidRPr="000A0B2D">
        <w:rPr>
          <w:rFonts w:cs="Times New Roman (Body CS)"/>
          <w:b/>
          <w:bCs/>
          <w:color w:val="666666"/>
          <w:spacing w:val="20"/>
          <w:kern w:val="22"/>
          <w:sz w:val="20"/>
          <w:szCs w:val="20"/>
        </w:rPr>
        <w:t>Discussion</w:t>
      </w:r>
    </w:p>
    <w:p w14:paraId="5F55FA8F" w14:textId="77777777" w:rsidR="0045299D" w:rsidRPr="000A0B2D" w:rsidRDefault="0045299D" w:rsidP="0045299D">
      <w:pPr>
        <w:rPr>
          <w:rFonts w:cs="Times New Roman (Body CS)"/>
          <w:b/>
          <w:bCs/>
          <w:color w:val="666666"/>
          <w:spacing w:val="20"/>
          <w:kern w:val="22"/>
          <w:sz w:val="20"/>
          <w:szCs w:val="20"/>
        </w:rPr>
      </w:pPr>
    </w:p>
    <w:p w14:paraId="195B9891" w14:textId="77777777" w:rsidR="009979A1" w:rsidRDefault="009979A1" w:rsidP="009979A1">
      <w:pPr>
        <w:rPr>
          <w:color w:val="666666"/>
          <w:sz w:val="20"/>
          <w:szCs w:val="20"/>
        </w:rPr>
      </w:pPr>
      <w:r w:rsidRPr="009979A1">
        <w:rPr>
          <w:color w:val="666666"/>
          <w:sz w:val="20"/>
          <w:szCs w:val="20"/>
        </w:rPr>
        <w:t xml:space="preserve">NC law § 95-25.13 requires, at time of hire, written notification of promised wages, </w:t>
      </w:r>
      <w:proofErr w:type="gramStart"/>
      <w:r w:rsidRPr="009979A1">
        <w:rPr>
          <w:color w:val="666666"/>
          <w:sz w:val="20"/>
          <w:szCs w:val="20"/>
        </w:rPr>
        <w:t>day</w:t>
      </w:r>
      <w:proofErr w:type="gramEnd"/>
      <w:r w:rsidRPr="009979A1">
        <w:rPr>
          <w:color w:val="666666"/>
          <w:sz w:val="20"/>
          <w:szCs w:val="20"/>
        </w:rPr>
        <w:t xml:space="preserve"> and place of payment for all employees. Promised wages includes regular rate of pay, sick and vacation, PTO, non-discretionary bonuses, commissions, etc. Place is interpreted to also mean “method,” for example direct deposit.</w:t>
      </w:r>
    </w:p>
    <w:p w14:paraId="5B5DFBFC" w14:textId="77777777" w:rsidR="004947CA" w:rsidRPr="009979A1" w:rsidRDefault="004947CA" w:rsidP="009979A1">
      <w:pPr>
        <w:rPr>
          <w:color w:val="666666"/>
          <w:sz w:val="20"/>
          <w:szCs w:val="20"/>
        </w:rPr>
      </w:pPr>
    </w:p>
    <w:p w14:paraId="76454407" w14:textId="77777777" w:rsidR="004947CA" w:rsidRDefault="009979A1" w:rsidP="009979A1">
      <w:pPr>
        <w:rPr>
          <w:color w:val="666666"/>
          <w:sz w:val="20"/>
          <w:szCs w:val="20"/>
        </w:rPr>
      </w:pPr>
      <w:r w:rsidRPr="009979A1">
        <w:rPr>
          <w:color w:val="666666"/>
          <w:sz w:val="20"/>
          <w:szCs w:val="20"/>
        </w:rPr>
        <w:t xml:space="preserve">SC law §41-10-30 requires the above listed information as well as, the normal hours of work (i.e., number or range of hours) per week, day, other, etc.) and deductions to be made from wages such as insurance deductions. </w:t>
      </w:r>
    </w:p>
    <w:p w14:paraId="66EB00D9" w14:textId="77777777" w:rsidR="004947CA" w:rsidRDefault="004947CA" w:rsidP="009979A1">
      <w:pPr>
        <w:rPr>
          <w:color w:val="666666"/>
          <w:sz w:val="20"/>
          <w:szCs w:val="20"/>
        </w:rPr>
      </w:pPr>
    </w:p>
    <w:p w14:paraId="049FD815" w14:textId="5DF2F570" w:rsidR="004947CA" w:rsidRDefault="004947CA" w:rsidP="009979A1">
      <w:pPr>
        <w:rPr>
          <w:color w:val="666666"/>
          <w:sz w:val="20"/>
          <w:szCs w:val="20"/>
        </w:rPr>
      </w:pPr>
      <w:r>
        <w:rPr>
          <w:color w:val="666666"/>
          <w:sz w:val="20"/>
          <w:szCs w:val="20"/>
        </w:rPr>
        <w:t xml:space="preserve">It is recommended to satisfy these requirements </w:t>
      </w:r>
      <w:proofErr w:type="gramStart"/>
      <w:r>
        <w:rPr>
          <w:color w:val="666666"/>
          <w:sz w:val="20"/>
          <w:szCs w:val="20"/>
        </w:rPr>
        <w:t>through the use of</w:t>
      </w:r>
      <w:proofErr w:type="gramEnd"/>
      <w:r>
        <w:rPr>
          <w:color w:val="666666"/>
          <w:sz w:val="20"/>
          <w:szCs w:val="20"/>
        </w:rPr>
        <w:t xml:space="preserve"> an offer letter. </w:t>
      </w:r>
    </w:p>
    <w:p w14:paraId="421DA010" w14:textId="77777777" w:rsidR="004947CA" w:rsidRDefault="004947CA" w:rsidP="009979A1">
      <w:pPr>
        <w:rPr>
          <w:color w:val="666666"/>
          <w:sz w:val="20"/>
          <w:szCs w:val="20"/>
        </w:rPr>
      </w:pPr>
    </w:p>
    <w:p w14:paraId="007A312C" w14:textId="668E9ABD" w:rsidR="0045299D" w:rsidRPr="000A0B2D" w:rsidRDefault="00B008AF" w:rsidP="009979A1">
      <w:pPr>
        <w:rPr>
          <w:color w:val="666666"/>
          <w:sz w:val="20"/>
          <w:szCs w:val="20"/>
        </w:rPr>
      </w:pPr>
      <w:r>
        <w:rPr>
          <w:color w:val="666666"/>
          <w:sz w:val="20"/>
          <w:szCs w:val="20"/>
        </w:rPr>
        <w:t>In addition,</w:t>
      </w:r>
      <w:r w:rsidR="00084BC9">
        <w:rPr>
          <w:color w:val="666666"/>
          <w:sz w:val="20"/>
          <w:szCs w:val="20"/>
        </w:rPr>
        <w:t xml:space="preserve"> there are many </w:t>
      </w:r>
      <w:r w:rsidR="0045299D" w:rsidRPr="000A0B2D">
        <w:rPr>
          <w:color w:val="666666"/>
          <w:sz w:val="20"/>
          <w:szCs w:val="20"/>
        </w:rPr>
        <w:t>practical advantages</w:t>
      </w:r>
      <w:r>
        <w:rPr>
          <w:color w:val="666666"/>
          <w:sz w:val="20"/>
          <w:szCs w:val="20"/>
        </w:rPr>
        <w:t xml:space="preserve"> to a written offer letter</w:t>
      </w:r>
      <w:r w:rsidR="0045299D" w:rsidRPr="000A0B2D">
        <w:rPr>
          <w:color w:val="666666"/>
          <w:sz w:val="20"/>
          <w:szCs w:val="20"/>
        </w:rPr>
        <w:t>, including clarity on key terms and a defined acceptance date. The letter should, at a minimum, include the following:</w:t>
      </w:r>
    </w:p>
    <w:p w14:paraId="4528C855" w14:textId="77777777" w:rsidR="00084BC9" w:rsidRDefault="00084BC9" w:rsidP="0045299D">
      <w:pPr>
        <w:rPr>
          <w:color w:val="666666"/>
          <w:sz w:val="20"/>
          <w:szCs w:val="20"/>
        </w:rPr>
      </w:pPr>
    </w:p>
    <w:p w14:paraId="6ABD03B4" w14:textId="2FC79364" w:rsidR="0045299D" w:rsidRPr="00084BC9" w:rsidRDefault="0045299D" w:rsidP="00084BC9">
      <w:pPr>
        <w:pStyle w:val="ListParagraph"/>
        <w:numPr>
          <w:ilvl w:val="0"/>
          <w:numId w:val="24"/>
        </w:numPr>
        <w:rPr>
          <w:color w:val="666666"/>
          <w:sz w:val="20"/>
          <w:szCs w:val="20"/>
        </w:rPr>
      </w:pPr>
      <w:r w:rsidRPr="00084BC9">
        <w:rPr>
          <w:color w:val="666666"/>
          <w:sz w:val="20"/>
          <w:szCs w:val="20"/>
        </w:rPr>
        <w:t>title of the position</w:t>
      </w:r>
    </w:p>
    <w:p w14:paraId="35C09B3C" w14:textId="77777777" w:rsidR="0024327B" w:rsidRPr="00084BC9" w:rsidRDefault="0024327B" w:rsidP="0024327B">
      <w:pPr>
        <w:pStyle w:val="ListParagraph"/>
        <w:numPr>
          <w:ilvl w:val="0"/>
          <w:numId w:val="24"/>
        </w:numPr>
        <w:rPr>
          <w:color w:val="666666"/>
          <w:sz w:val="20"/>
          <w:szCs w:val="20"/>
        </w:rPr>
      </w:pPr>
      <w:r w:rsidRPr="00084BC9">
        <w:rPr>
          <w:color w:val="666666"/>
          <w:sz w:val="20"/>
          <w:szCs w:val="20"/>
        </w:rPr>
        <w:t>starting date</w:t>
      </w:r>
    </w:p>
    <w:p w14:paraId="7F2B2A02" w14:textId="77777777" w:rsidR="0024327B" w:rsidRPr="00084BC9" w:rsidRDefault="0024327B" w:rsidP="0024327B">
      <w:pPr>
        <w:pStyle w:val="ListParagraph"/>
        <w:numPr>
          <w:ilvl w:val="0"/>
          <w:numId w:val="24"/>
        </w:numPr>
        <w:rPr>
          <w:color w:val="666666"/>
          <w:sz w:val="20"/>
          <w:szCs w:val="20"/>
        </w:rPr>
      </w:pPr>
      <w:r w:rsidRPr="00084BC9">
        <w:rPr>
          <w:color w:val="666666"/>
          <w:sz w:val="20"/>
          <w:szCs w:val="20"/>
        </w:rPr>
        <w:t>department and supervisor</w:t>
      </w:r>
    </w:p>
    <w:p w14:paraId="61A2CC36" w14:textId="77777777" w:rsidR="0024327B" w:rsidRPr="00FA16B7" w:rsidRDefault="0024327B" w:rsidP="0024327B">
      <w:pPr>
        <w:pStyle w:val="ListParagraph"/>
        <w:numPr>
          <w:ilvl w:val="0"/>
          <w:numId w:val="24"/>
        </w:numPr>
        <w:rPr>
          <w:color w:val="666666"/>
          <w:sz w:val="20"/>
          <w:szCs w:val="20"/>
        </w:rPr>
      </w:pPr>
      <w:r w:rsidRPr="00084BC9">
        <w:rPr>
          <w:color w:val="666666"/>
          <w:sz w:val="20"/>
          <w:szCs w:val="20"/>
        </w:rPr>
        <w:t>location</w:t>
      </w:r>
    </w:p>
    <w:p w14:paraId="7043FC5C" w14:textId="03F61085" w:rsidR="0045299D" w:rsidRPr="00FA16B7" w:rsidRDefault="0036147A" w:rsidP="00FA16B7">
      <w:pPr>
        <w:pStyle w:val="ListParagraph"/>
        <w:numPr>
          <w:ilvl w:val="0"/>
          <w:numId w:val="24"/>
        </w:numPr>
        <w:rPr>
          <w:color w:val="666666"/>
          <w:sz w:val="20"/>
          <w:szCs w:val="20"/>
        </w:rPr>
      </w:pPr>
      <w:r>
        <w:rPr>
          <w:color w:val="666666"/>
          <w:sz w:val="20"/>
          <w:szCs w:val="20"/>
        </w:rPr>
        <w:t>s</w:t>
      </w:r>
      <w:r w:rsidR="0045299D" w:rsidRPr="00084BC9">
        <w:rPr>
          <w:color w:val="666666"/>
          <w:sz w:val="20"/>
          <w:szCs w:val="20"/>
        </w:rPr>
        <w:t xml:space="preserve">alary </w:t>
      </w:r>
      <w:r>
        <w:rPr>
          <w:color w:val="666666"/>
          <w:sz w:val="20"/>
          <w:szCs w:val="20"/>
        </w:rPr>
        <w:t>or hourly rate</w:t>
      </w:r>
      <w:r w:rsidR="0045299D" w:rsidRPr="00084BC9">
        <w:rPr>
          <w:color w:val="666666"/>
          <w:sz w:val="20"/>
          <w:szCs w:val="20"/>
        </w:rPr>
        <w:t xml:space="preserve"> of the position</w:t>
      </w:r>
      <w:r w:rsidR="00FA16B7">
        <w:rPr>
          <w:color w:val="666666"/>
          <w:sz w:val="20"/>
          <w:szCs w:val="20"/>
        </w:rPr>
        <w:t xml:space="preserve"> </w:t>
      </w:r>
      <w:r w:rsidR="00FA16B7" w:rsidRPr="00EA22DC">
        <w:rPr>
          <w:color w:val="666666"/>
          <w:sz w:val="20"/>
          <w:szCs w:val="20"/>
        </w:rPr>
        <w:t xml:space="preserve">expressed in a weekly, bi-weekly, </w:t>
      </w:r>
      <w:proofErr w:type="gramStart"/>
      <w:r w:rsidR="00FA16B7" w:rsidRPr="00EA22DC">
        <w:rPr>
          <w:color w:val="666666"/>
          <w:sz w:val="20"/>
          <w:szCs w:val="20"/>
        </w:rPr>
        <w:t>semi-monthly</w:t>
      </w:r>
      <w:proofErr w:type="gramEnd"/>
      <w:r w:rsidR="00FA16B7" w:rsidRPr="00EA22DC">
        <w:rPr>
          <w:color w:val="666666"/>
          <w:sz w:val="20"/>
          <w:szCs w:val="20"/>
        </w:rPr>
        <w:t xml:space="preserve"> or monthly amount (or other pay method, which could be commission, etc.) </w:t>
      </w:r>
    </w:p>
    <w:p w14:paraId="32D515F3" w14:textId="336293F1" w:rsidR="0045299D" w:rsidRPr="00084BC9" w:rsidRDefault="00C16261" w:rsidP="00084BC9">
      <w:pPr>
        <w:pStyle w:val="ListParagraph"/>
        <w:numPr>
          <w:ilvl w:val="0"/>
          <w:numId w:val="24"/>
        </w:numPr>
        <w:rPr>
          <w:color w:val="666666"/>
          <w:sz w:val="20"/>
          <w:szCs w:val="20"/>
        </w:rPr>
      </w:pPr>
      <w:r>
        <w:rPr>
          <w:color w:val="666666"/>
          <w:sz w:val="20"/>
          <w:szCs w:val="20"/>
        </w:rPr>
        <w:t>eligible</w:t>
      </w:r>
      <w:r w:rsidR="0045299D" w:rsidRPr="00084BC9">
        <w:rPr>
          <w:color w:val="666666"/>
          <w:sz w:val="20"/>
          <w:szCs w:val="20"/>
        </w:rPr>
        <w:t xml:space="preserve"> benefits</w:t>
      </w:r>
    </w:p>
    <w:p w14:paraId="688A028B" w14:textId="2106D495" w:rsidR="0045299D" w:rsidRPr="00084BC9" w:rsidRDefault="0045299D" w:rsidP="00084BC9">
      <w:pPr>
        <w:pStyle w:val="ListParagraph"/>
        <w:numPr>
          <w:ilvl w:val="0"/>
          <w:numId w:val="24"/>
        </w:numPr>
        <w:rPr>
          <w:color w:val="666666"/>
          <w:sz w:val="20"/>
          <w:szCs w:val="20"/>
        </w:rPr>
      </w:pPr>
      <w:r w:rsidRPr="00084BC9">
        <w:rPr>
          <w:color w:val="666666"/>
          <w:sz w:val="20"/>
          <w:szCs w:val="20"/>
        </w:rPr>
        <w:t>any non-compete or other restrictive covenant requirements</w:t>
      </w:r>
      <w:r w:rsidR="00C7071A">
        <w:rPr>
          <w:color w:val="666666"/>
          <w:sz w:val="20"/>
          <w:szCs w:val="20"/>
        </w:rPr>
        <w:t xml:space="preserve"> (may reference a separate agreement)</w:t>
      </w:r>
    </w:p>
    <w:p w14:paraId="119072E7" w14:textId="4320F904" w:rsidR="0045299D" w:rsidRPr="00084BC9" w:rsidRDefault="0045299D" w:rsidP="00084BC9">
      <w:pPr>
        <w:pStyle w:val="ListParagraph"/>
        <w:numPr>
          <w:ilvl w:val="0"/>
          <w:numId w:val="24"/>
        </w:numPr>
        <w:rPr>
          <w:color w:val="666666"/>
          <w:sz w:val="20"/>
          <w:szCs w:val="20"/>
        </w:rPr>
      </w:pPr>
      <w:r w:rsidRPr="00084BC9">
        <w:rPr>
          <w:color w:val="666666"/>
          <w:sz w:val="20"/>
          <w:szCs w:val="20"/>
        </w:rPr>
        <w:t>acceptance deadline and method</w:t>
      </w:r>
    </w:p>
    <w:p w14:paraId="6D94CAAD" w14:textId="33C5AC3A" w:rsidR="0045299D" w:rsidRDefault="00B76B03" w:rsidP="00084BC9">
      <w:pPr>
        <w:pStyle w:val="ListParagraph"/>
        <w:numPr>
          <w:ilvl w:val="0"/>
          <w:numId w:val="24"/>
        </w:numPr>
        <w:rPr>
          <w:color w:val="666666"/>
          <w:sz w:val="20"/>
          <w:szCs w:val="20"/>
        </w:rPr>
      </w:pPr>
      <w:r>
        <w:rPr>
          <w:color w:val="666666"/>
          <w:sz w:val="20"/>
          <w:szCs w:val="20"/>
        </w:rPr>
        <w:t>offer contingency upon drug test and/or background screenings</w:t>
      </w:r>
    </w:p>
    <w:p w14:paraId="0E20C366" w14:textId="0D673910" w:rsidR="00415890" w:rsidRDefault="00EA22DC" w:rsidP="00415890">
      <w:pPr>
        <w:pStyle w:val="ListParagraph"/>
        <w:numPr>
          <w:ilvl w:val="0"/>
          <w:numId w:val="24"/>
        </w:numPr>
        <w:rPr>
          <w:color w:val="666666"/>
          <w:sz w:val="20"/>
          <w:szCs w:val="20"/>
        </w:rPr>
      </w:pPr>
      <w:r>
        <w:rPr>
          <w:color w:val="666666"/>
          <w:sz w:val="20"/>
          <w:szCs w:val="20"/>
        </w:rPr>
        <w:t>at</w:t>
      </w:r>
      <w:r w:rsidR="00B76B03">
        <w:rPr>
          <w:color w:val="666666"/>
          <w:sz w:val="20"/>
          <w:szCs w:val="20"/>
        </w:rPr>
        <w:t>-</w:t>
      </w:r>
      <w:r>
        <w:rPr>
          <w:color w:val="666666"/>
          <w:sz w:val="20"/>
          <w:szCs w:val="20"/>
        </w:rPr>
        <w:t>will statement</w:t>
      </w:r>
    </w:p>
    <w:p w14:paraId="11C3390F" w14:textId="71748CAE" w:rsidR="000921A3" w:rsidRPr="000921A3" w:rsidRDefault="000921A3" w:rsidP="000921A3">
      <w:pPr>
        <w:pStyle w:val="ListParagraph"/>
        <w:numPr>
          <w:ilvl w:val="0"/>
          <w:numId w:val="24"/>
        </w:numPr>
        <w:rPr>
          <w:color w:val="666666"/>
          <w:sz w:val="20"/>
          <w:szCs w:val="20"/>
        </w:rPr>
      </w:pPr>
      <w:r w:rsidRPr="00084BC9">
        <w:rPr>
          <w:color w:val="666666"/>
          <w:sz w:val="20"/>
          <w:szCs w:val="20"/>
        </w:rPr>
        <w:t>relocation or locating housing</w:t>
      </w:r>
      <w:r>
        <w:rPr>
          <w:color w:val="666666"/>
          <w:sz w:val="20"/>
          <w:szCs w:val="20"/>
        </w:rPr>
        <w:t xml:space="preserve"> </w:t>
      </w:r>
      <w:r w:rsidRPr="00084BC9">
        <w:rPr>
          <w:color w:val="666666"/>
          <w:sz w:val="20"/>
          <w:szCs w:val="20"/>
        </w:rPr>
        <w:t>assistance</w:t>
      </w:r>
      <w:r>
        <w:rPr>
          <w:color w:val="666666"/>
          <w:sz w:val="20"/>
          <w:szCs w:val="20"/>
        </w:rPr>
        <w:t xml:space="preserve"> (may reference a separate agreement)</w:t>
      </w:r>
    </w:p>
    <w:p w14:paraId="01FECFEA" w14:textId="77777777" w:rsidR="00CF10E7" w:rsidRPr="00BA0FF2" w:rsidRDefault="00CF10E7" w:rsidP="00BA0FF2">
      <w:pPr>
        <w:rPr>
          <w:color w:val="666666"/>
          <w:sz w:val="20"/>
          <w:szCs w:val="20"/>
        </w:rPr>
      </w:pPr>
    </w:p>
    <w:p w14:paraId="42ECDCC7" w14:textId="55969EBC" w:rsidR="00595836" w:rsidRDefault="00595836" w:rsidP="00595836">
      <w:pPr>
        <w:rPr>
          <w:rFonts w:cs="Times New Roman (Body CS)"/>
          <w:b/>
          <w:bCs/>
          <w:color w:val="666666"/>
          <w:spacing w:val="20"/>
          <w:kern w:val="22"/>
          <w:sz w:val="20"/>
          <w:szCs w:val="20"/>
        </w:rPr>
      </w:pPr>
      <w:r>
        <w:rPr>
          <w:rFonts w:cs="Times New Roman (Body CS)"/>
          <w:b/>
          <w:bCs/>
          <w:color w:val="666666"/>
          <w:spacing w:val="20"/>
          <w:kern w:val="22"/>
          <w:sz w:val="20"/>
          <w:szCs w:val="20"/>
        </w:rPr>
        <w:t xml:space="preserve">Additional </w:t>
      </w:r>
      <w:r w:rsidR="000A4744">
        <w:rPr>
          <w:rFonts w:cs="Times New Roman (Body CS)"/>
          <w:b/>
          <w:bCs/>
          <w:color w:val="666666"/>
          <w:spacing w:val="20"/>
          <w:kern w:val="22"/>
          <w:sz w:val="20"/>
          <w:szCs w:val="20"/>
        </w:rPr>
        <w:t>Information</w:t>
      </w:r>
    </w:p>
    <w:p w14:paraId="2B1BC8AC" w14:textId="77777777" w:rsidR="00595836" w:rsidRPr="00595836" w:rsidRDefault="00595836" w:rsidP="00595836">
      <w:pPr>
        <w:rPr>
          <w:color w:val="666666"/>
          <w:sz w:val="20"/>
          <w:szCs w:val="20"/>
        </w:rPr>
      </w:pPr>
    </w:p>
    <w:p w14:paraId="54DFB60A" w14:textId="77777777" w:rsidR="00EA22DC" w:rsidRDefault="0045299D" w:rsidP="00EA22DC">
      <w:pPr>
        <w:pStyle w:val="ListParagraph"/>
        <w:numPr>
          <w:ilvl w:val="0"/>
          <w:numId w:val="25"/>
        </w:numPr>
        <w:rPr>
          <w:color w:val="666666"/>
          <w:sz w:val="20"/>
          <w:szCs w:val="20"/>
        </w:rPr>
      </w:pPr>
      <w:r w:rsidRPr="00EA22DC">
        <w:rPr>
          <w:color w:val="666666"/>
          <w:sz w:val="20"/>
          <w:szCs w:val="20"/>
        </w:rPr>
        <w:t xml:space="preserve">If the candidate is salaried, it is important to state a weekly or monthly amount and not simply state an annual amount. This is to avoid implying a guaranteed one-year term of employment. </w:t>
      </w:r>
    </w:p>
    <w:p w14:paraId="203FC412" w14:textId="77777777" w:rsidR="00EA22DC" w:rsidRDefault="0045299D" w:rsidP="0045299D">
      <w:pPr>
        <w:pStyle w:val="ListParagraph"/>
        <w:numPr>
          <w:ilvl w:val="0"/>
          <w:numId w:val="25"/>
        </w:numPr>
        <w:rPr>
          <w:color w:val="666666"/>
          <w:sz w:val="20"/>
          <w:szCs w:val="20"/>
        </w:rPr>
      </w:pPr>
      <w:r w:rsidRPr="00EA22DC">
        <w:rPr>
          <w:color w:val="666666"/>
          <w:sz w:val="20"/>
          <w:szCs w:val="20"/>
        </w:rPr>
        <w:t>You do not need to go into too much detail about required paperwork to be completed upon start of employment or the specifics of all company benefits or policies. This information can be covered in a follow-up communication or during the new hire orientation.</w:t>
      </w:r>
    </w:p>
    <w:p w14:paraId="576CA205" w14:textId="736EC835" w:rsidR="0045299D" w:rsidRPr="00721E55" w:rsidRDefault="0045299D" w:rsidP="00721E55">
      <w:pPr>
        <w:pStyle w:val="ListParagraph"/>
        <w:numPr>
          <w:ilvl w:val="0"/>
          <w:numId w:val="25"/>
        </w:numPr>
        <w:rPr>
          <w:color w:val="666666"/>
          <w:sz w:val="20"/>
          <w:szCs w:val="20"/>
        </w:rPr>
      </w:pPr>
      <w:r w:rsidRPr="00EA22DC">
        <w:rPr>
          <w:color w:val="666666"/>
          <w:sz w:val="20"/>
          <w:szCs w:val="20"/>
        </w:rPr>
        <w:t>Also, avoid making statements in an offer letter that imply a fixed-term employment contract.</w:t>
      </w:r>
      <w:r w:rsidR="00721E55">
        <w:rPr>
          <w:color w:val="666666"/>
          <w:sz w:val="20"/>
          <w:szCs w:val="20"/>
        </w:rPr>
        <w:t xml:space="preserve"> </w:t>
      </w:r>
      <w:r w:rsidRPr="00721E55">
        <w:rPr>
          <w:color w:val="666666"/>
          <w:sz w:val="20"/>
          <w:szCs w:val="20"/>
        </w:rPr>
        <w:t>These statements can lead to litigation if an employer later decides to terminate the employee. Any statement</w:t>
      </w:r>
      <w:r w:rsidR="008F2EA3">
        <w:rPr>
          <w:color w:val="666666"/>
          <w:sz w:val="20"/>
          <w:szCs w:val="20"/>
        </w:rPr>
        <w:t>s</w:t>
      </w:r>
      <w:r w:rsidRPr="00721E55">
        <w:rPr>
          <w:color w:val="666666"/>
          <w:sz w:val="20"/>
          <w:szCs w:val="20"/>
        </w:rPr>
        <w:t xml:space="preserve"> that allude to job </w:t>
      </w:r>
      <w:r w:rsidR="008F2EA3">
        <w:rPr>
          <w:color w:val="666666"/>
          <w:sz w:val="20"/>
          <w:szCs w:val="20"/>
        </w:rPr>
        <w:t>guarantee</w:t>
      </w:r>
      <w:r w:rsidRPr="00721E55">
        <w:rPr>
          <w:color w:val="666666"/>
          <w:sz w:val="20"/>
          <w:szCs w:val="20"/>
        </w:rPr>
        <w:t xml:space="preserve"> can also be </w:t>
      </w:r>
      <w:r w:rsidR="000D2512">
        <w:rPr>
          <w:color w:val="666666"/>
          <w:sz w:val="20"/>
          <w:szCs w:val="20"/>
        </w:rPr>
        <w:t>problematic as negating at-will</w:t>
      </w:r>
      <w:r w:rsidRPr="00721E55">
        <w:rPr>
          <w:color w:val="666666"/>
          <w:sz w:val="20"/>
          <w:szCs w:val="20"/>
        </w:rPr>
        <w:t>.</w:t>
      </w:r>
    </w:p>
    <w:p w14:paraId="3646737B" w14:textId="7E5B0BF0" w:rsidR="00415890" w:rsidRDefault="00415890" w:rsidP="0045299D">
      <w:pPr>
        <w:pStyle w:val="ListParagraph"/>
        <w:numPr>
          <w:ilvl w:val="0"/>
          <w:numId w:val="25"/>
        </w:numPr>
        <w:rPr>
          <w:color w:val="666666"/>
          <w:sz w:val="20"/>
          <w:szCs w:val="20"/>
        </w:rPr>
      </w:pPr>
      <w:r>
        <w:rPr>
          <w:color w:val="666666"/>
          <w:sz w:val="20"/>
          <w:szCs w:val="20"/>
        </w:rPr>
        <w:t>Frequently offers of employment are made contingent on a background check or drug test. This should be outlined in the offer letter.</w:t>
      </w:r>
    </w:p>
    <w:p w14:paraId="0AD2A6B6" w14:textId="6B47A647" w:rsidR="00461D9C" w:rsidRDefault="00C55D90" w:rsidP="00D07A79">
      <w:pPr>
        <w:rPr>
          <w:sz w:val="20"/>
          <w:szCs w:val="20"/>
        </w:rPr>
      </w:pPr>
    </w:p>
    <w:p w14:paraId="36C2D6F2" w14:textId="0A105417" w:rsidR="00596A62" w:rsidRPr="00933510" w:rsidRDefault="00596A62" w:rsidP="00D07A79">
      <w:pPr>
        <w:rPr>
          <w:sz w:val="20"/>
          <w:szCs w:val="20"/>
        </w:rPr>
      </w:pPr>
      <w:r w:rsidRPr="00343B9F">
        <w:rPr>
          <w:b/>
          <w:bCs/>
          <w:color w:val="666666"/>
          <w:sz w:val="20"/>
          <w:szCs w:val="20"/>
        </w:rPr>
        <w:t>Note:</w:t>
      </w:r>
      <w:r>
        <w:rPr>
          <w:color w:val="666666"/>
          <w:sz w:val="20"/>
          <w:szCs w:val="20"/>
        </w:rPr>
        <w:t xml:space="preserve"> </w:t>
      </w:r>
      <w:r w:rsidRPr="00343B9F">
        <w:rPr>
          <w:color w:val="666666"/>
          <w:sz w:val="20"/>
          <w:szCs w:val="20"/>
        </w:rPr>
        <w:t>Review state laws for state-specific provisions.</w:t>
      </w:r>
      <w:r w:rsidR="00C55D90">
        <w:rPr>
          <w:color w:val="666666"/>
          <w:sz w:val="20"/>
          <w:szCs w:val="20"/>
        </w:rPr>
        <w:t xml:space="preserve"> </w:t>
      </w:r>
      <w:r w:rsidRPr="00343B9F">
        <w:rPr>
          <w:color w:val="666666"/>
          <w:sz w:val="20"/>
          <w:szCs w:val="20"/>
        </w:rPr>
        <w:t>Written by a Catapult Advisor.</w:t>
      </w:r>
    </w:p>
    <w:sectPr w:rsidR="00596A62"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0C35" w14:textId="77777777" w:rsidR="005A2FAB" w:rsidRDefault="005A2FAB">
      <w:r>
        <w:separator/>
      </w:r>
    </w:p>
  </w:endnote>
  <w:endnote w:type="continuationSeparator" w:id="0">
    <w:p w14:paraId="4E8C9046" w14:textId="77777777" w:rsidR="005A2FAB" w:rsidRDefault="005A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1A532D"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34F6" w14:textId="77777777" w:rsidR="005A2FAB" w:rsidRDefault="005A2FAB">
      <w:r>
        <w:separator/>
      </w:r>
    </w:p>
  </w:footnote>
  <w:footnote w:type="continuationSeparator" w:id="0">
    <w:p w14:paraId="746FE773" w14:textId="77777777" w:rsidR="005A2FAB" w:rsidRDefault="005A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C55D90">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7102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FC3EEB"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66B57"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391521F"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C55D90">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E1E04"/>
    <w:multiLevelType w:val="hybridMultilevel"/>
    <w:tmpl w:val="7CFA26FE"/>
    <w:lvl w:ilvl="0" w:tplc="62083D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4148B"/>
    <w:multiLevelType w:val="hybridMultilevel"/>
    <w:tmpl w:val="7C7295D2"/>
    <w:lvl w:ilvl="0" w:tplc="62083D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2499B"/>
    <w:multiLevelType w:val="hybridMultilevel"/>
    <w:tmpl w:val="0476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96161"/>
    <w:multiLevelType w:val="hybridMultilevel"/>
    <w:tmpl w:val="F6A83574"/>
    <w:lvl w:ilvl="0" w:tplc="FACE64AE">
      <w:start w:val="1"/>
      <w:numFmt w:val="bullet"/>
      <w:lvlText w:val=""/>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41E16"/>
    <w:multiLevelType w:val="hybridMultilevel"/>
    <w:tmpl w:val="B890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4"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7746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5724162">
    <w:abstractNumId w:val="9"/>
  </w:num>
  <w:num w:numId="3" w16cid:durableId="1150823504">
    <w:abstractNumId w:val="18"/>
  </w:num>
  <w:num w:numId="4" w16cid:durableId="2136604700">
    <w:abstractNumId w:val="23"/>
  </w:num>
  <w:num w:numId="5" w16cid:durableId="1658611617">
    <w:abstractNumId w:val="5"/>
  </w:num>
  <w:num w:numId="6" w16cid:durableId="393890443">
    <w:abstractNumId w:val="3"/>
  </w:num>
  <w:num w:numId="7" w16cid:durableId="686105729">
    <w:abstractNumId w:val="0"/>
  </w:num>
  <w:num w:numId="8" w16cid:durableId="74059777">
    <w:abstractNumId w:val="4"/>
  </w:num>
  <w:num w:numId="9" w16cid:durableId="84229305">
    <w:abstractNumId w:val="2"/>
  </w:num>
  <w:num w:numId="10" w16cid:durableId="12340120">
    <w:abstractNumId w:val="11"/>
  </w:num>
  <w:num w:numId="11" w16cid:durableId="1939679366">
    <w:abstractNumId w:val="19"/>
  </w:num>
  <w:num w:numId="12" w16cid:durableId="218789027">
    <w:abstractNumId w:val="15"/>
  </w:num>
  <w:num w:numId="13" w16cid:durableId="69356940">
    <w:abstractNumId w:val="21"/>
  </w:num>
  <w:num w:numId="14" w16cid:durableId="1890338024">
    <w:abstractNumId w:val="7"/>
  </w:num>
  <w:num w:numId="15" w16cid:durableId="1277056789">
    <w:abstractNumId w:val="24"/>
  </w:num>
  <w:num w:numId="16" w16cid:durableId="1123308928">
    <w:abstractNumId w:val="20"/>
  </w:num>
  <w:num w:numId="17" w16cid:durableId="1175725100">
    <w:abstractNumId w:val="12"/>
  </w:num>
  <w:num w:numId="18" w16cid:durableId="709500811">
    <w:abstractNumId w:val="14"/>
  </w:num>
  <w:num w:numId="19" w16cid:durableId="163470715">
    <w:abstractNumId w:val="10"/>
  </w:num>
  <w:num w:numId="20" w16cid:durableId="1929118697">
    <w:abstractNumId w:val="1"/>
  </w:num>
  <w:num w:numId="21" w16cid:durableId="1899390940">
    <w:abstractNumId w:val="13"/>
  </w:num>
  <w:num w:numId="22" w16cid:durableId="155264100">
    <w:abstractNumId w:val="22"/>
  </w:num>
  <w:num w:numId="23" w16cid:durableId="170217033">
    <w:abstractNumId w:val="17"/>
  </w:num>
  <w:num w:numId="24" w16cid:durableId="613560714">
    <w:abstractNumId w:val="6"/>
  </w:num>
  <w:num w:numId="25" w16cid:durableId="1868176140">
    <w:abstractNumId w:val="8"/>
  </w:num>
  <w:num w:numId="26" w16cid:durableId="2925594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84BC9"/>
    <w:rsid w:val="000921A3"/>
    <w:rsid w:val="000A0B2D"/>
    <w:rsid w:val="000A4744"/>
    <w:rsid w:val="000A4E27"/>
    <w:rsid w:val="000D2512"/>
    <w:rsid w:val="00163C29"/>
    <w:rsid w:val="00170598"/>
    <w:rsid w:val="001821AF"/>
    <w:rsid w:val="002137AC"/>
    <w:rsid w:val="0024327B"/>
    <w:rsid w:val="00290988"/>
    <w:rsid w:val="00352587"/>
    <w:rsid w:val="0036147A"/>
    <w:rsid w:val="00375BA3"/>
    <w:rsid w:val="003B2AE3"/>
    <w:rsid w:val="00400629"/>
    <w:rsid w:val="00415890"/>
    <w:rsid w:val="0044286D"/>
    <w:rsid w:val="0045299D"/>
    <w:rsid w:val="0047661F"/>
    <w:rsid w:val="004947CA"/>
    <w:rsid w:val="004C1A9B"/>
    <w:rsid w:val="004D6C9F"/>
    <w:rsid w:val="004E11DE"/>
    <w:rsid w:val="004F2E5E"/>
    <w:rsid w:val="005412B8"/>
    <w:rsid w:val="00595836"/>
    <w:rsid w:val="00596823"/>
    <w:rsid w:val="00596A62"/>
    <w:rsid w:val="005A1E1F"/>
    <w:rsid w:val="005A2FAB"/>
    <w:rsid w:val="005A5A17"/>
    <w:rsid w:val="005B6C2D"/>
    <w:rsid w:val="00605F36"/>
    <w:rsid w:val="00616E4A"/>
    <w:rsid w:val="00650D89"/>
    <w:rsid w:val="006A767E"/>
    <w:rsid w:val="00721E55"/>
    <w:rsid w:val="00745AC7"/>
    <w:rsid w:val="007945F7"/>
    <w:rsid w:val="007A2579"/>
    <w:rsid w:val="007E0C3E"/>
    <w:rsid w:val="007E42A3"/>
    <w:rsid w:val="0084373E"/>
    <w:rsid w:val="008548D5"/>
    <w:rsid w:val="00854AED"/>
    <w:rsid w:val="00883111"/>
    <w:rsid w:val="008950E6"/>
    <w:rsid w:val="008F2EA3"/>
    <w:rsid w:val="00900216"/>
    <w:rsid w:val="00933510"/>
    <w:rsid w:val="009559A8"/>
    <w:rsid w:val="009776EF"/>
    <w:rsid w:val="009979A1"/>
    <w:rsid w:val="009B32AA"/>
    <w:rsid w:val="009B39B2"/>
    <w:rsid w:val="009E4AB5"/>
    <w:rsid w:val="00A11EAF"/>
    <w:rsid w:val="00A645C0"/>
    <w:rsid w:val="00A71264"/>
    <w:rsid w:val="00AE2130"/>
    <w:rsid w:val="00AE5D3D"/>
    <w:rsid w:val="00B008AF"/>
    <w:rsid w:val="00B26E6A"/>
    <w:rsid w:val="00B6291D"/>
    <w:rsid w:val="00B76B03"/>
    <w:rsid w:val="00B9123C"/>
    <w:rsid w:val="00BA0FF2"/>
    <w:rsid w:val="00BB0A73"/>
    <w:rsid w:val="00BE0299"/>
    <w:rsid w:val="00BE233A"/>
    <w:rsid w:val="00C16261"/>
    <w:rsid w:val="00C25833"/>
    <w:rsid w:val="00C55D90"/>
    <w:rsid w:val="00C7071A"/>
    <w:rsid w:val="00CA033A"/>
    <w:rsid w:val="00CC2425"/>
    <w:rsid w:val="00CF10E7"/>
    <w:rsid w:val="00D06DCD"/>
    <w:rsid w:val="00D07A79"/>
    <w:rsid w:val="00D10E36"/>
    <w:rsid w:val="00D957F4"/>
    <w:rsid w:val="00DE008F"/>
    <w:rsid w:val="00E50642"/>
    <w:rsid w:val="00E72CFC"/>
    <w:rsid w:val="00E86856"/>
    <w:rsid w:val="00EA22DC"/>
    <w:rsid w:val="00EC6134"/>
    <w:rsid w:val="00ED2BA7"/>
    <w:rsid w:val="00EF6625"/>
    <w:rsid w:val="00F72353"/>
    <w:rsid w:val="00F925D1"/>
    <w:rsid w:val="00FA16B7"/>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423D3135-A07B-4ED8-924A-85E84873E9C0}"/>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Stephanie Dillon</cp:lastModifiedBy>
  <cp:revision>37</cp:revision>
  <dcterms:created xsi:type="dcterms:W3CDTF">2021-04-15T15:14:00Z</dcterms:created>
  <dcterms:modified xsi:type="dcterms:W3CDTF">2022-04-08T15:30:00Z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