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DF6AD" w14:textId="0AE71F02" w:rsidR="00110EA2" w:rsidRPr="00110EA2" w:rsidRDefault="006623A2" w:rsidP="00110EA2">
      <w:pPr>
        <w:rPr>
          <w:b/>
          <w:bCs/>
          <w:color w:val="440056"/>
        </w:rPr>
      </w:pPr>
      <w:r>
        <w:rPr>
          <w:b/>
          <w:bCs/>
          <w:color w:val="440056"/>
        </w:rPr>
        <w:t>Progressive Discipline</w:t>
      </w:r>
    </w:p>
    <w:p w14:paraId="764CC75F" w14:textId="77777777" w:rsidR="00093D20" w:rsidRDefault="00093D20" w:rsidP="00110EA2">
      <w:pPr>
        <w:rPr>
          <w:b/>
          <w:bCs/>
          <w:sz w:val="20"/>
          <w:szCs w:val="20"/>
        </w:rPr>
      </w:pPr>
    </w:p>
    <w:p w14:paraId="2D2B2A74" w14:textId="77777777" w:rsidR="006623A2" w:rsidRDefault="006623A2" w:rsidP="006623A2">
      <w:pPr>
        <w:rPr>
          <w:b/>
          <w:bCs/>
          <w:color w:val="666666"/>
          <w:sz w:val="20"/>
          <w:szCs w:val="20"/>
        </w:rPr>
      </w:pPr>
      <w:r w:rsidRPr="006623A2">
        <w:rPr>
          <w:b/>
          <w:bCs/>
          <w:color w:val="666666"/>
          <w:sz w:val="20"/>
          <w:szCs w:val="20"/>
        </w:rPr>
        <w:t xml:space="preserve">Management Responsibilities: </w:t>
      </w:r>
    </w:p>
    <w:p w14:paraId="1CD8B7BB" w14:textId="77777777" w:rsidR="006623A2" w:rsidRDefault="006623A2" w:rsidP="006623A2">
      <w:pPr>
        <w:rPr>
          <w:b/>
          <w:bCs/>
          <w:color w:val="666666"/>
          <w:sz w:val="20"/>
          <w:szCs w:val="20"/>
        </w:rPr>
      </w:pPr>
    </w:p>
    <w:p w14:paraId="16A06E17" w14:textId="77BA66DF" w:rsidR="006623A2" w:rsidRDefault="006623A2" w:rsidP="006623A2">
      <w:pPr>
        <w:rPr>
          <w:color w:val="666666"/>
          <w:sz w:val="20"/>
          <w:szCs w:val="20"/>
        </w:rPr>
      </w:pPr>
      <w:r w:rsidRPr="006623A2">
        <w:rPr>
          <w:color w:val="666666"/>
          <w:sz w:val="20"/>
          <w:szCs w:val="20"/>
        </w:rPr>
        <w:t xml:space="preserve">[ABC Company] reminds Managers that training, </w:t>
      </w:r>
      <w:proofErr w:type="gramStart"/>
      <w:r w:rsidRPr="006623A2">
        <w:rPr>
          <w:color w:val="666666"/>
          <w:sz w:val="20"/>
          <w:szCs w:val="20"/>
        </w:rPr>
        <w:t>discussions</w:t>
      </w:r>
      <w:proofErr w:type="gramEnd"/>
      <w:r w:rsidRPr="006623A2">
        <w:rPr>
          <w:color w:val="666666"/>
          <w:sz w:val="20"/>
          <w:szCs w:val="20"/>
        </w:rPr>
        <w:t xml:space="preserve"> and guidance generally are the first path to take when an employee may not be meeting performance or behavior requirements.  Professional and ethical behavior is a basic requirement for being a part of the team at X Company, but employees must clearly be made aware of the expec</w:t>
      </w:r>
      <w:r>
        <w:rPr>
          <w:color w:val="666666"/>
          <w:sz w:val="20"/>
          <w:szCs w:val="20"/>
        </w:rPr>
        <w:t>t</w:t>
      </w:r>
      <w:r w:rsidRPr="006623A2">
        <w:rPr>
          <w:color w:val="666666"/>
          <w:sz w:val="20"/>
          <w:szCs w:val="20"/>
        </w:rPr>
        <w:t>ations.  Managers should communicate frequently, directly, and respectfully to help employees understand their responsibilities.</w:t>
      </w:r>
    </w:p>
    <w:p w14:paraId="31F3F994" w14:textId="77777777" w:rsidR="006623A2" w:rsidRPr="006623A2" w:rsidRDefault="006623A2" w:rsidP="006623A2">
      <w:pPr>
        <w:rPr>
          <w:color w:val="666666"/>
          <w:sz w:val="20"/>
          <w:szCs w:val="20"/>
        </w:rPr>
      </w:pPr>
    </w:p>
    <w:p w14:paraId="0F36ED25" w14:textId="77777777" w:rsidR="005004FD" w:rsidRDefault="006623A2" w:rsidP="006623A2">
      <w:pPr>
        <w:rPr>
          <w:b/>
          <w:bCs/>
          <w:color w:val="666666"/>
          <w:sz w:val="20"/>
          <w:szCs w:val="20"/>
        </w:rPr>
      </w:pPr>
      <w:r w:rsidRPr="006623A2">
        <w:rPr>
          <w:b/>
          <w:bCs/>
          <w:color w:val="666666"/>
          <w:sz w:val="20"/>
          <w:szCs w:val="20"/>
        </w:rPr>
        <w:t>Overview:</w:t>
      </w:r>
    </w:p>
    <w:p w14:paraId="66C72F44" w14:textId="77777777" w:rsidR="005004FD" w:rsidRDefault="005004FD" w:rsidP="006623A2">
      <w:pPr>
        <w:rPr>
          <w:color w:val="666666"/>
          <w:sz w:val="20"/>
          <w:szCs w:val="20"/>
        </w:rPr>
      </w:pPr>
    </w:p>
    <w:p w14:paraId="05FECFDC" w14:textId="77777777" w:rsidR="00286A7A" w:rsidRDefault="006623A2" w:rsidP="006623A2">
      <w:pPr>
        <w:rPr>
          <w:color w:val="666666"/>
          <w:sz w:val="20"/>
          <w:szCs w:val="20"/>
        </w:rPr>
      </w:pPr>
      <w:r w:rsidRPr="006623A2">
        <w:rPr>
          <w:color w:val="666666"/>
          <w:sz w:val="20"/>
          <w:szCs w:val="20"/>
        </w:rPr>
        <w:t xml:space="preserve">Written warnings </w:t>
      </w:r>
      <w:r w:rsidR="00286A7A">
        <w:rPr>
          <w:color w:val="666666"/>
          <w:sz w:val="20"/>
          <w:szCs w:val="20"/>
        </w:rPr>
        <w:t>generally occur</w:t>
      </w:r>
      <w:r w:rsidRPr="006623A2">
        <w:rPr>
          <w:color w:val="666666"/>
          <w:sz w:val="20"/>
          <w:szCs w:val="20"/>
        </w:rPr>
        <w:t xml:space="preserve"> when employees have been reminded several times about a minor issue, such as tardiness; have been retrained on expectations; or have had at least one corrective verbal discussion </w:t>
      </w:r>
      <w:r w:rsidR="00286A7A">
        <w:rPr>
          <w:color w:val="666666"/>
          <w:sz w:val="20"/>
          <w:szCs w:val="20"/>
        </w:rPr>
        <w:t>– the level and frequency should be appropriate to the conduct</w:t>
      </w:r>
      <w:r w:rsidRPr="006623A2">
        <w:rPr>
          <w:color w:val="666666"/>
          <w:sz w:val="20"/>
          <w:szCs w:val="20"/>
        </w:rPr>
        <w:t xml:space="preserve">.  </w:t>
      </w:r>
    </w:p>
    <w:p w14:paraId="077A1AE9" w14:textId="77777777" w:rsidR="00286A7A" w:rsidRDefault="00286A7A" w:rsidP="006623A2">
      <w:pPr>
        <w:rPr>
          <w:color w:val="666666"/>
          <w:sz w:val="20"/>
          <w:szCs w:val="20"/>
        </w:rPr>
      </w:pPr>
    </w:p>
    <w:p w14:paraId="23AC17A3" w14:textId="07C9BF31" w:rsidR="006623A2" w:rsidRDefault="006623A2" w:rsidP="006623A2">
      <w:pPr>
        <w:rPr>
          <w:color w:val="666666"/>
          <w:sz w:val="20"/>
          <w:szCs w:val="20"/>
        </w:rPr>
      </w:pPr>
      <w:r w:rsidRPr="006623A2">
        <w:rPr>
          <w:color w:val="666666"/>
          <w:sz w:val="20"/>
          <w:szCs w:val="20"/>
        </w:rPr>
        <w:t>Written warnings may also be used when the behavior is obviously out of alignment with company expectations</w:t>
      </w:r>
      <w:r w:rsidR="00286A7A">
        <w:rPr>
          <w:color w:val="666666"/>
          <w:sz w:val="20"/>
          <w:szCs w:val="20"/>
        </w:rPr>
        <w:t>. Managers should endeavor to ensure the</w:t>
      </w:r>
      <w:r w:rsidRPr="006623A2">
        <w:rPr>
          <w:color w:val="666666"/>
          <w:sz w:val="20"/>
          <w:szCs w:val="20"/>
        </w:rPr>
        <w:t xml:space="preserve"> employee </w:t>
      </w:r>
      <w:r w:rsidR="00286A7A">
        <w:rPr>
          <w:color w:val="666666"/>
          <w:sz w:val="20"/>
          <w:szCs w:val="20"/>
        </w:rPr>
        <w:t>is</w:t>
      </w:r>
      <w:r w:rsidRPr="006623A2">
        <w:rPr>
          <w:color w:val="666666"/>
          <w:sz w:val="20"/>
          <w:szCs w:val="20"/>
        </w:rPr>
        <w:t xml:space="preserve"> aware </w:t>
      </w:r>
      <w:r w:rsidR="00286A7A">
        <w:rPr>
          <w:color w:val="666666"/>
          <w:sz w:val="20"/>
          <w:szCs w:val="20"/>
        </w:rPr>
        <w:t xml:space="preserve">prior to documentation </w:t>
      </w:r>
      <w:r w:rsidRPr="006623A2">
        <w:rPr>
          <w:color w:val="666666"/>
          <w:sz w:val="20"/>
          <w:szCs w:val="20"/>
        </w:rPr>
        <w:t>that the behavior was inappropriate (for example, not calling in or showing up for work for the day)</w:t>
      </w:r>
      <w:r w:rsidR="00286A7A">
        <w:rPr>
          <w:color w:val="666666"/>
          <w:sz w:val="20"/>
          <w:szCs w:val="20"/>
        </w:rPr>
        <w:t xml:space="preserve"> and that further occurrences might result in discipline.</w:t>
      </w:r>
    </w:p>
    <w:p w14:paraId="61B86BA7" w14:textId="77777777" w:rsidR="00286A7A" w:rsidRPr="006623A2" w:rsidRDefault="00286A7A" w:rsidP="006623A2">
      <w:pPr>
        <w:rPr>
          <w:color w:val="666666"/>
          <w:sz w:val="20"/>
          <w:szCs w:val="20"/>
        </w:rPr>
      </w:pPr>
    </w:p>
    <w:p w14:paraId="4F661372" w14:textId="77777777" w:rsidR="00286A7A" w:rsidRDefault="006623A2" w:rsidP="006623A2">
      <w:pPr>
        <w:rPr>
          <w:color w:val="666666"/>
          <w:sz w:val="20"/>
          <w:szCs w:val="20"/>
        </w:rPr>
      </w:pPr>
      <w:r w:rsidRPr="006623A2">
        <w:rPr>
          <w:color w:val="666666"/>
          <w:sz w:val="20"/>
          <w:szCs w:val="20"/>
        </w:rPr>
        <w:t>In most cases, the employee should be requested to respond to any accusations or concerns prior to a written warning, as a part of an overall investigation.</w:t>
      </w:r>
      <w:r w:rsidR="005004FD">
        <w:rPr>
          <w:color w:val="666666"/>
          <w:sz w:val="20"/>
          <w:szCs w:val="20"/>
        </w:rPr>
        <w:t xml:space="preserve"> </w:t>
      </w:r>
    </w:p>
    <w:p w14:paraId="48AD357D" w14:textId="77777777" w:rsidR="00286A7A" w:rsidRDefault="00286A7A" w:rsidP="006623A2">
      <w:pPr>
        <w:rPr>
          <w:color w:val="666666"/>
          <w:sz w:val="20"/>
          <w:szCs w:val="20"/>
        </w:rPr>
      </w:pPr>
    </w:p>
    <w:p w14:paraId="3225A368" w14:textId="392F7471" w:rsidR="006623A2" w:rsidRPr="006623A2" w:rsidRDefault="006623A2" w:rsidP="006623A2">
      <w:pPr>
        <w:rPr>
          <w:color w:val="666666"/>
          <w:sz w:val="20"/>
          <w:szCs w:val="20"/>
        </w:rPr>
      </w:pPr>
      <w:r w:rsidRPr="006623A2">
        <w:rPr>
          <w:b/>
          <w:bCs/>
          <w:color w:val="666666"/>
          <w:sz w:val="20"/>
          <w:szCs w:val="20"/>
        </w:rPr>
        <w:t>Progressive Process:</w:t>
      </w:r>
      <w:r w:rsidRPr="006623A2">
        <w:rPr>
          <w:color w:val="666666"/>
          <w:sz w:val="20"/>
          <w:szCs w:val="20"/>
        </w:rPr>
        <w:t xml:space="preserve"> Disciplinary action </w:t>
      </w:r>
      <w:r w:rsidR="00286A7A">
        <w:rPr>
          <w:color w:val="666666"/>
          <w:sz w:val="20"/>
          <w:szCs w:val="20"/>
        </w:rPr>
        <w:t>often (but not always)</w:t>
      </w:r>
      <w:r w:rsidRPr="006623A2">
        <w:rPr>
          <w:color w:val="666666"/>
          <w:sz w:val="20"/>
          <w:szCs w:val="20"/>
        </w:rPr>
        <w:t xml:space="preserve"> occurs in a progressive sequence: </w:t>
      </w:r>
    </w:p>
    <w:p w14:paraId="68FA9DED" w14:textId="77777777" w:rsidR="006623A2" w:rsidRPr="006623A2" w:rsidRDefault="006623A2" w:rsidP="006623A2">
      <w:pPr>
        <w:numPr>
          <w:ilvl w:val="0"/>
          <w:numId w:val="22"/>
        </w:numPr>
        <w:rPr>
          <w:color w:val="666666"/>
          <w:sz w:val="20"/>
          <w:szCs w:val="20"/>
        </w:rPr>
      </w:pPr>
      <w:r w:rsidRPr="006623A2">
        <w:rPr>
          <w:color w:val="666666"/>
          <w:sz w:val="20"/>
          <w:szCs w:val="20"/>
        </w:rPr>
        <w:t xml:space="preserve">verbal warning (may be several, for separate or the same issue) </w:t>
      </w:r>
    </w:p>
    <w:p w14:paraId="7189826F" w14:textId="77777777" w:rsidR="006623A2" w:rsidRPr="006623A2" w:rsidRDefault="006623A2" w:rsidP="006623A2">
      <w:pPr>
        <w:numPr>
          <w:ilvl w:val="0"/>
          <w:numId w:val="22"/>
        </w:numPr>
        <w:rPr>
          <w:color w:val="666666"/>
          <w:sz w:val="20"/>
          <w:szCs w:val="20"/>
        </w:rPr>
      </w:pPr>
      <w:r w:rsidRPr="006623A2">
        <w:rPr>
          <w:color w:val="666666"/>
          <w:sz w:val="20"/>
          <w:szCs w:val="20"/>
        </w:rPr>
        <w:t xml:space="preserve">written warning, </w:t>
      </w:r>
    </w:p>
    <w:p w14:paraId="435DC766" w14:textId="77777777" w:rsidR="006623A2" w:rsidRPr="006623A2" w:rsidRDefault="006623A2" w:rsidP="006623A2">
      <w:pPr>
        <w:numPr>
          <w:ilvl w:val="0"/>
          <w:numId w:val="22"/>
        </w:numPr>
        <w:rPr>
          <w:color w:val="666666"/>
          <w:sz w:val="20"/>
          <w:szCs w:val="20"/>
        </w:rPr>
      </w:pPr>
      <w:r w:rsidRPr="006623A2">
        <w:rPr>
          <w:color w:val="666666"/>
          <w:sz w:val="20"/>
          <w:szCs w:val="20"/>
        </w:rPr>
        <w:t xml:space="preserve">final written warning, and </w:t>
      </w:r>
    </w:p>
    <w:p w14:paraId="7FB75D42" w14:textId="7395DB68" w:rsidR="006623A2" w:rsidRDefault="006623A2" w:rsidP="006623A2">
      <w:pPr>
        <w:numPr>
          <w:ilvl w:val="0"/>
          <w:numId w:val="22"/>
        </w:numPr>
        <w:rPr>
          <w:color w:val="666666"/>
          <w:sz w:val="20"/>
          <w:szCs w:val="20"/>
        </w:rPr>
      </w:pPr>
      <w:r w:rsidRPr="006623A2">
        <w:rPr>
          <w:color w:val="666666"/>
          <w:sz w:val="20"/>
          <w:szCs w:val="20"/>
        </w:rPr>
        <w:t>discharge.</w:t>
      </w:r>
    </w:p>
    <w:p w14:paraId="5A6BC5F3" w14:textId="77777777" w:rsidR="00286A7A" w:rsidRPr="006623A2" w:rsidRDefault="00286A7A" w:rsidP="00286A7A">
      <w:pPr>
        <w:ind w:left="720"/>
        <w:rPr>
          <w:color w:val="666666"/>
          <w:sz w:val="20"/>
          <w:szCs w:val="20"/>
        </w:rPr>
      </w:pPr>
    </w:p>
    <w:p w14:paraId="38819893" w14:textId="570F26B5" w:rsidR="006623A2" w:rsidRDefault="006623A2" w:rsidP="006623A2">
      <w:pPr>
        <w:rPr>
          <w:color w:val="666666"/>
          <w:sz w:val="20"/>
          <w:szCs w:val="20"/>
        </w:rPr>
      </w:pPr>
      <w:r w:rsidRPr="006623A2">
        <w:rPr>
          <w:color w:val="666666"/>
          <w:sz w:val="20"/>
          <w:szCs w:val="20"/>
        </w:rPr>
        <w:t>However, in certain cases it is not necessary for all four steps to be followed. Discipline may begin at any step depending on the seriousness of the offense. Also, offenses do not have to be of the same nature to constitute a violation serious enough to move on to the next step of the disciplinary action sequence.</w:t>
      </w:r>
    </w:p>
    <w:p w14:paraId="7B4CC664" w14:textId="77777777" w:rsidR="00286A7A" w:rsidRPr="006623A2" w:rsidRDefault="00286A7A" w:rsidP="006623A2">
      <w:pPr>
        <w:rPr>
          <w:color w:val="666666"/>
          <w:sz w:val="20"/>
          <w:szCs w:val="20"/>
        </w:rPr>
      </w:pPr>
    </w:p>
    <w:p w14:paraId="5EC712F2" w14:textId="259943DE" w:rsidR="006623A2" w:rsidRDefault="006623A2" w:rsidP="006623A2">
      <w:pPr>
        <w:rPr>
          <w:color w:val="666666"/>
          <w:sz w:val="20"/>
          <w:szCs w:val="20"/>
        </w:rPr>
      </w:pPr>
      <w:r w:rsidRPr="006623A2">
        <w:rPr>
          <w:color w:val="666666"/>
          <w:sz w:val="20"/>
          <w:szCs w:val="20"/>
        </w:rPr>
        <w:t>Disciplinary actions generally (but not always) are active for one year from the date that the employee signs the corrective action.</w:t>
      </w:r>
      <w:r w:rsidR="005F4304">
        <w:rPr>
          <w:color w:val="666666"/>
          <w:sz w:val="20"/>
          <w:szCs w:val="20"/>
        </w:rPr>
        <w:t xml:space="preserve"> For serious offences, warnings may stand for the duration of an employee’s tenure with the company.</w:t>
      </w:r>
    </w:p>
    <w:p w14:paraId="5279DD1E" w14:textId="77777777" w:rsidR="00286A7A" w:rsidRPr="006623A2" w:rsidRDefault="00286A7A" w:rsidP="006623A2">
      <w:pPr>
        <w:rPr>
          <w:color w:val="666666"/>
          <w:sz w:val="20"/>
          <w:szCs w:val="20"/>
        </w:rPr>
      </w:pPr>
    </w:p>
    <w:p w14:paraId="162EBC10" w14:textId="03CD5B57" w:rsidR="006623A2" w:rsidRDefault="006623A2" w:rsidP="006623A2">
      <w:pPr>
        <w:rPr>
          <w:b/>
          <w:bCs/>
          <w:color w:val="666666"/>
          <w:sz w:val="20"/>
          <w:szCs w:val="20"/>
        </w:rPr>
      </w:pPr>
      <w:r w:rsidRPr="006623A2">
        <w:rPr>
          <w:b/>
          <w:bCs/>
          <w:color w:val="666666"/>
          <w:sz w:val="20"/>
          <w:szCs w:val="20"/>
        </w:rPr>
        <w:t>Suspension</w:t>
      </w:r>
    </w:p>
    <w:p w14:paraId="7835DB37" w14:textId="77777777" w:rsidR="005F4304" w:rsidRPr="006623A2" w:rsidRDefault="005F4304" w:rsidP="006623A2">
      <w:pPr>
        <w:rPr>
          <w:b/>
          <w:bCs/>
          <w:color w:val="666666"/>
          <w:sz w:val="20"/>
          <w:szCs w:val="20"/>
        </w:rPr>
      </w:pPr>
    </w:p>
    <w:p w14:paraId="19F165BE" w14:textId="3CD13F34" w:rsidR="006623A2" w:rsidRDefault="006623A2" w:rsidP="006623A2">
      <w:pPr>
        <w:rPr>
          <w:color w:val="666666"/>
          <w:sz w:val="20"/>
          <w:szCs w:val="20"/>
        </w:rPr>
      </w:pPr>
      <w:r w:rsidRPr="006623A2">
        <w:rPr>
          <w:color w:val="666666"/>
          <w:sz w:val="20"/>
          <w:szCs w:val="20"/>
        </w:rPr>
        <w:t xml:space="preserve">Paid or unpaid suspensions will generally be required if an employee is under investigation for a serious matter (some examples would be violence, </w:t>
      </w:r>
      <w:proofErr w:type="gramStart"/>
      <w:r w:rsidRPr="006623A2">
        <w:rPr>
          <w:color w:val="666666"/>
          <w:sz w:val="20"/>
          <w:szCs w:val="20"/>
        </w:rPr>
        <w:t>harassment</w:t>
      </w:r>
      <w:proofErr w:type="gramEnd"/>
      <w:r w:rsidRPr="006623A2">
        <w:rPr>
          <w:color w:val="666666"/>
          <w:sz w:val="20"/>
          <w:szCs w:val="20"/>
        </w:rPr>
        <w:t xml:space="preserve"> or theft) to allow time for investigation</w:t>
      </w:r>
      <w:r w:rsidR="005F4304">
        <w:rPr>
          <w:color w:val="666666"/>
          <w:sz w:val="20"/>
          <w:szCs w:val="20"/>
        </w:rPr>
        <w:t xml:space="preserve"> and to protect team and company interests</w:t>
      </w:r>
      <w:r w:rsidRPr="006623A2">
        <w:rPr>
          <w:color w:val="666666"/>
          <w:sz w:val="20"/>
          <w:szCs w:val="20"/>
        </w:rPr>
        <w:t>.  Unpaid suspensions will be paid retroactively if no fault is found on the part of the employee.  Exempt pay deduction regulations will be followed in this process.</w:t>
      </w:r>
    </w:p>
    <w:p w14:paraId="1FF7D847" w14:textId="77777777" w:rsidR="005F4304" w:rsidRPr="006623A2" w:rsidRDefault="005F4304" w:rsidP="006623A2">
      <w:pPr>
        <w:rPr>
          <w:color w:val="666666"/>
          <w:sz w:val="20"/>
          <w:szCs w:val="20"/>
        </w:rPr>
      </w:pPr>
    </w:p>
    <w:p w14:paraId="5CD8D8C7" w14:textId="42728B2D" w:rsidR="006623A2" w:rsidRDefault="006623A2" w:rsidP="006623A2">
      <w:pPr>
        <w:rPr>
          <w:color w:val="666666"/>
          <w:sz w:val="20"/>
          <w:szCs w:val="20"/>
        </w:rPr>
      </w:pPr>
      <w:r w:rsidRPr="006623A2">
        <w:rPr>
          <w:b/>
          <w:bCs/>
          <w:color w:val="666666"/>
          <w:sz w:val="20"/>
          <w:szCs w:val="20"/>
        </w:rPr>
        <w:t>Escalating/Skipping Steps in the Process:</w:t>
      </w:r>
      <w:r w:rsidRPr="006623A2">
        <w:rPr>
          <w:color w:val="666666"/>
          <w:sz w:val="20"/>
          <w:szCs w:val="20"/>
        </w:rPr>
        <w:t xml:space="preserve"> </w:t>
      </w:r>
    </w:p>
    <w:p w14:paraId="3F521CA8" w14:textId="77777777" w:rsidR="005F4304" w:rsidRPr="006623A2" w:rsidRDefault="005F4304" w:rsidP="006623A2">
      <w:pPr>
        <w:rPr>
          <w:color w:val="666666"/>
          <w:sz w:val="20"/>
          <w:szCs w:val="20"/>
        </w:rPr>
      </w:pPr>
    </w:p>
    <w:p w14:paraId="06013153" w14:textId="5C0CB51C" w:rsidR="006623A2" w:rsidRDefault="006623A2" w:rsidP="006623A2">
      <w:pPr>
        <w:rPr>
          <w:color w:val="666666"/>
          <w:sz w:val="20"/>
          <w:szCs w:val="20"/>
        </w:rPr>
      </w:pPr>
      <w:r w:rsidRPr="006623A2">
        <w:rPr>
          <w:color w:val="666666"/>
          <w:sz w:val="20"/>
          <w:szCs w:val="20"/>
        </w:rPr>
        <w:t xml:space="preserve">In cases of more serious behaviors </w:t>
      </w:r>
      <w:r w:rsidR="00296D43">
        <w:rPr>
          <w:color w:val="666666"/>
          <w:sz w:val="20"/>
          <w:szCs w:val="20"/>
        </w:rPr>
        <w:t>which the company does not deem rise to the level of termination</w:t>
      </w:r>
      <w:r w:rsidRPr="006623A2">
        <w:rPr>
          <w:color w:val="666666"/>
          <w:sz w:val="20"/>
          <w:szCs w:val="20"/>
        </w:rPr>
        <w:t>, the written documentation could be elevated for instances of the same type to a final written warning, which might result in discharge if another incident were to occur even after the standard “active” time of one year.</w:t>
      </w:r>
    </w:p>
    <w:p w14:paraId="574B6394" w14:textId="77777777" w:rsidR="005F4304" w:rsidRPr="006623A2" w:rsidRDefault="005F4304" w:rsidP="006623A2">
      <w:pPr>
        <w:rPr>
          <w:color w:val="666666"/>
          <w:sz w:val="20"/>
          <w:szCs w:val="20"/>
        </w:rPr>
      </w:pPr>
    </w:p>
    <w:p w14:paraId="76CDE742" w14:textId="6E8CD420" w:rsidR="006623A2" w:rsidRDefault="006623A2" w:rsidP="006623A2">
      <w:pPr>
        <w:rPr>
          <w:color w:val="666666"/>
          <w:sz w:val="20"/>
          <w:szCs w:val="20"/>
        </w:rPr>
      </w:pPr>
      <w:r w:rsidRPr="006623A2">
        <w:rPr>
          <w:b/>
          <w:bCs/>
          <w:color w:val="666666"/>
          <w:sz w:val="20"/>
          <w:szCs w:val="20"/>
        </w:rPr>
        <w:t>Immediate Termination:</w:t>
      </w:r>
      <w:r w:rsidRPr="006623A2">
        <w:rPr>
          <w:color w:val="666666"/>
          <w:sz w:val="20"/>
          <w:szCs w:val="20"/>
        </w:rPr>
        <w:t xml:space="preserve"> </w:t>
      </w:r>
    </w:p>
    <w:p w14:paraId="2BB2D17A" w14:textId="77777777" w:rsidR="00296D43" w:rsidRPr="006623A2" w:rsidRDefault="00296D43" w:rsidP="006623A2">
      <w:pPr>
        <w:rPr>
          <w:color w:val="666666"/>
          <w:sz w:val="20"/>
          <w:szCs w:val="20"/>
        </w:rPr>
      </w:pPr>
    </w:p>
    <w:p w14:paraId="542DD253" w14:textId="3B21A0AE" w:rsidR="006623A2" w:rsidRDefault="006623A2" w:rsidP="006623A2">
      <w:pPr>
        <w:rPr>
          <w:color w:val="666666"/>
          <w:sz w:val="20"/>
          <w:szCs w:val="20"/>
        </w:rPr>
      </w:pPr>
      <w:r w:rsidRPr="006623A2">
        <w:rPr>
          <w:color w:val="666666"/>
          <w:sz w:val="20"/>
          <w:szCs w:val="20"/>
        </w:rPr>
        <w:lastRenderedPageBreak/>
        <w:t xml:space="preserve">In cases where the behavior is </w:t>
      </w:r>
      <w:r w:rsidR="00296D43">
        <w:rPr>
          <w:color w:val="666666"/>
          <w:sz w:val="20"/>
          <w:szCs w:val="20"/>
        </w:rPr>
        <w:t xml:space="preserve">discovered to be intentional or </w:t>
      </w:r>
      <w:r w:rsidR="00B53846">
        <w:rPr>
          <w:color w:val="666666"/>
          <w:sz w:val="20"/>
          <w:szCs w:val="20"/>
        </w:rPr>
        <w:t xml:space="preserve">negligent and is </w:t>
      </w:r>
      <w:r w:rsidR="00296D43">
        <w:rPr>
          <w:color w:val="666666"/>
          <w:sz w:val="20"/>
          <w:szCs w:val="20"/>
        </w:rPr>
        <w:t xml:space="preserve">repeated or </w:t>
      </w:r>
      <w:r w:rsidRPr="006623A2">
        <w:rPr>
          <w:color w:val="666666"/>
          <w:sz w:val="20"/>
          <w:szCs w:val="20"/>
        </w:rPr>
        <w:t xml:space="preserve">egregious </w:t>
      </w:r>
      <w:r w:rsidR="00B53846">
        <w:rPr>
          <w:color w:val="666666"/>
          <w:sz w:val="20"/>
          <w:szCs w:val="20"/>
        </w:rPr>
        <w:t>– particularly when</w:t>
      </w:r>
      <w:r w:rsidRPr="006623A2">
        <w:rPr>
          <w:color w:val="666666"/>
          <w:sz w:val="20"/>
          <w:szCs w:val="20"/>
        </w:rPr>
        <w:t xml:space="preserve"> in violation of important policies such as falsification of records; deliberate destruction of property; extreme unsafe work behaviors; certain violations of drug and alcohol policies; workplace violence, sexual harassment; theft or misappropriation of goods/funds; leaving work without notice; sleeping on the job or deliberate idling; discrimination or harassment; or </w:t>
      </w:r>
      <w:r w:rsidR="00296D43">
        <w:rPr>
          <w:color w:val="666666"/>
          <w:sz w:val="20"/>
          <w:szCs w:val="20"/>
        </w:rPr>
        <w:t xml:space="preserve">other </w:t>
      </w:r>
      <w:r w:rsidRPr="006623A2">
        <w:rPr>
          <w:color w:val="666666"/>
          <w:sz w:val="20"/>
          <w:szCs w:val="20"/>
        </w:rPr>
        <w:t>actions which cause harm to the company or its reputation (although this statement is not meant to be construed as limiting an employee’s right to take concerted activity), immediate termination will generally occur.</w:t>
      </w:r>
    </w:p>
    <w:p w14:paraId="55E537CB" w14:textId="77777777" w:rsidR="00296D43" w:rsidRPr="006623A2" w:rsidRDefault="00296D43" w:rsidP="006623A2">
      <w:pPr>
        <w:rPr>
          <w:color w:val="666666"/>
          <w:sz w:val="20"/>
          <w:szCs w:val="20"/>
        </w:rPr>
      </w:pPr>
    </w:p>
    <w:p w14:paraId="7CEAA406" w14:textId="141E00D7" w:rsidR="006623A2" w:rsidRDefault="006623A2" w:rsidP="006623A2">
      <w:pPr>
        <w:rPr>
          <w:b/>
          <w:bCs/>
          <w:color w:val="666666"/>
          <w:sz w:val="20"/>
          <w:szCs w:val="20"/>
        </w:rPr>
      </w:pPr>
      <w:r w:rsidRPr="006623A2">
        <w:rPr>
          <w:b/>
          <w:bCs/>
          <w:color w:val="666666"/>
          <w:sz w:val="20"/>
          <w:szCs w:val="20"/>
        </w:rPr>
        <w:t>General Management Procedures:</w:t>
      </w:r>
    </w:p>
    <w:p w14:paraId="5E12F279" w14:textId="77777777" w:rsidR="00B53846" w:rsidRPr="006623A2" w:rsidRDefault="00B53846" w:rsidP="006623A2">
      <w:pPr>
        <w:rPr>
          <w:color w:val="666666"/>
          <w:sz w:val="20"/>
          <w:szCs w:val="20"/>
        </w:rPr>
      </w:pPr>
    </w:p>
    <w:p w14:paraId="50A36D45" w14:textId="77777777" w:rsidR="006623A2" w:rsidRPr="006623A2" w:rsidRDefault="006623A2" w:rsidP="006623A2">
      <w:pPr>
        <w:numPr>
          <w:ilvl w:val="0"/>
          <w:numId w:val="23"/>
        </w:numPr>
        <w:rPr>
          <w:color w:val="666666"/>
          <w:sz w:val="20"/>
          <w:szCs w:val="20"/>
        </w:rPr>
      </w:pPr>
      <w:r w:rsidRPr="006623A2">
        <w:rPr>
          <w:color w:val="666666"/>
          <w:sz w:val="20"/>
          <w:szCs w:val="20"/>
        </w:rPr>
        <w:t>In each case of behavioral or performance deficiency, the circumstances of the case will be reviewed.  The examples of offences given in this policy are samples only and management determines the offences which would constitute elevated warnings or terminations.</w:t>
      </w:r>
    </w:p>
    <w:p w14:paraId="6ED0BD26" w14:textId="77777777" w:rsidR="00B53846" w:rsidRPr="006623A2" w:rsidRDefault="00B53846" w:rsidP="00B53846">
      <w:pPr>
        <w:numPr>
          <w:ilvl w:val="0"/>
          <w:numId w:val="23"/>
        </w:numPr>
        <w:rPr>
          <w:color w:val="666666"/>
          <w:sz w:val="20"/>
          <w:szCs w:val="20"/>
        </w:rPr>
      </w:pPr>
      <w:r w:rsidRPr="006623A2">
        <w:rPr>
          <w:color w:val="666666"/>
          <w:sz w:val="20"/>
          <w:szCs w:val="20"/>
        </w:rPr>
        <w:t>If the facts available at the time indicate a serious enough violation of the rules of conduct to warrant immediate discharge, or if some immediate action is necessary, the employee should generally be suspended pending an investigation.  If the facts substantiate a discharge, termination may occur at the conclusion of the investigation.</w:t>
      </w:r>
    </w:p>
    <w:p w14:paraId="28A3C9E8" w14:textId="7A4DDA43" w:rsidR="006623A2" w:rsidRPr="006623A2" w:rsidRDefault="006623A2" w:rsidP="006623A2">
      <w:pPr>
        <w:numPr>
          <w:ilvl w:val="0"/>
          <w:numId w:val="23"/>
        </w:numPr>
        <w:rPr>
          <w:color w:val="666666"/>
          <w:sz w:val="20"/>
          <w:szCs w:val="20"/>
        </w:rPr>
      </w:pPr>
      <w:r w:rsidRPr="006623A2">
        <w:rPr>
          <w:color w:val="666666"/>
          <w:sz w:val="20"/>
          <w:szCs w:val="20"/>
        </w:rPr>
        <w:t xml:space="preserve">Before any disciplinary action other than a verbal warning is taken, a review of the written warning </w:t>
      </w:r>
      <w:r w:rsidR="00B53846">
        <w:rPr>
          <w:color w:val="666666"/>
          <w:sz w:val="20"/>
          <w:szCs w:val="20"/>
        </w:rPr>
        <w:t xml:space="preserve">generally </w:t>
      </w:r>
      <w:r w:rsidRPr="006623A2">
        <w:rPr>
          <w:color w:val="666666"/>
          <w:sz w:val="20"/>
          <w:szCs w:val="20"/>
        </w:rPr>
        <w:t xml:space="preserve">will be undertaken by a representative of the Human Resources Department, and </w:t>
      </w:r>
      <w:r w:rsidR="00B53846">
        <w:rPr>
          <w:color w:val="666666"/>
          <w:sz w:val="20"/>
          <w:szCs w:val="20"/>
        </w:rPr>
        <w:t xml:space="preserve">generally </w:t>
      </w:r>
      <w:r w:rsidRPr="006623A2">
        <w:rPr>
          <w:color w:val="666666"/>
          <w:sz w:val="20"/>
          <w:szCs w:val="20"/>
        </w:rPr>
        <w:t xml:space="preserve">the employee should have provided a statement to the manager to explain their side of things. The supervisor must gather </w:t>
      </w:r>
      <w:proofErr w:type="gramStart"/>
      <w:r w:rsidRPr="006623A2">
        <w:rPr>
          <w:color w:val="666666"/>
          <w:sz w:val="20"/>
          <w:szCs w:val="20"/>
        </w:rPr>
        <w:t>all of</w:t>
      </w:r>
      <w:proofErr w:type="gramEnd"/>
      <w:r w:rsidRPr="006623A2">
        <w:rPr>
          <w:color w:val="666666"/>
          <w:sz w:val="20"/>
          <w:szCs w:val="20"/>
        </w:rPr>
        <w:t xml:space="preserve"> the facts relating to the matter prior to the review.</w:t>
      </w:r>
    </w:p>
    <w:p w14:paraId="56965C07" w14:textId="77777777" w:rsidR="006623A2" w:rsidRPr="006623A2" w:rsidRDefault="006623A2" w:rsidP="006623A2">
      <w:pPr>
        <w:numPr>
          <w:ilvl w:val="0"/>
          <w:numId w:val="23"/>
        </w:numPr>
        <w:rPr>
          <w:color w:val="666666"/>
          <w:sz w:val="20"/>
          <w:szCs w:val="20"/>
        </w:rPr>
      </w:pPr>
      <w:r w:rsidRPr="006623A2">
        <w:rPr>
          <w:color w:val="666666"/>
          <w:sz w:val="20"/>
          <w:szCs w:val="20"/>
        </w:rPr>
        <w:t>In the case of a discharge, a written warning may be used to document termination, or, if that is not possible a written statement outlining in detail the reasons for disciplinary action or discharge should be placed in the employee’s personnel file. Care should be taken to avoid statements which could be construed as defamatory; the description should be based on facts, with signed statements from witnesses/other evidence if possible.</w:t>
      </w:r>
    </w:p>
    <w:p w14:paraId="0AD2A6B6" w14:textId="0D8B6CA8" w:rsidR="00461D9C" w:rsidRDefault="00404552" w:rsidP="00D07A79">
      <w:pPr>
        <w:rPr>
          <w:b/>
          <w:bCs/>
          <w:color w:val="666666"/>
          <w:sz w:val="20"/>
          <w:szCs w:val="20"/>
        </w:rPr>
      </w:pPr>
    </w:p>
    <w:p w14:paraId="38D423C7" w14:textId="77777777" w:rsidR="00520627" w:rsidRPr="00093D20" w:rsidRDefault="00520627" w:rsidP="00D07A79">
      <w:pPr>
        <w:rPr>
          <w:color w:val="666666"/>
          <w:sz w:val="20"/>
          <w:szCs w:val="20"/>
        </w:rPr>
      </w:pPr>
    </w:p>
    <w:p w14:paraId="2F10969B" w14:textId="089C7E99" w:rsidR="00110EA2" w:rsidRPr="004F4C79" w:rsidRDefault="004F4C79" w:rsidP="00D07A79">
      <w:pPr>
        <w:rPr>
          <w:color w:val="666666"/>
          <w:sz w:val="20"/>
          <w:szCs w:val="20"/>
        </w:rPr>
      </w:pPr>
      <w:r w:rsidRPr="004F4C79">
        <w:rPr>
          <w:color w:val="666666"/>
          <w:sz w:val="20"/>
          <w:szCs w:val="20"/>
        </w:rPr>
        <w:t>Reviewed for NC/SC law only.</w:t>
      </w:r>
    </w:p>
    <w:sectPr w:rsidR="00110EA2" w:rsidRPr="004F4C79" w:rsidSect="00F72353">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DD716" w14:textId="77777777" w:rsidR="00404552" w:rsidRDefault="00404552">
      <w:r>
        <w:separator/>
      </w:r>
    </w:p>
  </w:endnote>
  <w:endnote w:type="continuationSeparator" w:id="0">
    <w:p w14:paraId="404366B2" w14:textId="77777777" w:rsidR="00404552" w:rsidRDefault="0040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DE089"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E0ABA" w14:textId="77777777" w:rsidR="00404552" w:rsidRDefault="00404552">
      <w:r>
        <w:separator/>
      </w:r>
    </w:p>
  </w:footnote>
  <w:footnote w:type="continuationSeparator" w:id="0">
    <w:p w14:paraId="66C89364" w14:textId="77777777" w:rsidR="00404552" w:rsidRDefault="00404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404552">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50455"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EE6387"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5FDB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404552">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C0561E"/>
    <w:multiLevelType w:val="multilevel"/>
    <w:tmpl w:val="041049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4F4FC7"/>
    <w:multiLevelType w:val="hybridMultilevel"/>
    <w:tmpl w:val="9D96E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9"/>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0"/>
  </w:num>
  <w:num w:numId="18">
    <w:abstractNumId w:val="12"/>
  </w:num>
  <w:num w:numId="19">
    <w:abstractNumId w:val="8"/>
  </w:num>
  <w:num w:numId="20">
    <w:abstractNumId w:val="1"/>
  </w:num>
  <w:num w:numId="21">
    <w:abstractNumId w:val="11"/>
  </w:num>
  <w:num w:numId="22">
    <w:abstractNumId w:val="14"/>
    <w:lvlOverride w:ilvl="0"/>
    <w:lvlOverride w:ilvl="1"/>
    <w:lvlOverride w:ilvl="2"/>
    <w:lvlOverride w:ilvl="3"/>
    <w:lvlOverride w:ilvl="4"/>
    <w:lvlOverride w:ilvl="5"/>
    <w:lvlOverride w:ilvl="6"/>
    <w:lvlOverride w:ilvl="7"/>
    <w:lvlOverride w:ilvl="8"/>
  </w:num>
  <w:num w:numId="23">
    <w:abstractNumId w:val="13"/>
    <w:lvlOverride w:ilvl="0">
      <w:lvl w:ilvl="0">
        <w:start w:val="1"/>
        <w:numFmt w:val="decimal"/>
        <w:lvlText w:val=""/>
        <w:lvlJc w:val="left"/>
        <w:pPr>
          <w:tabs>
            <w:tab w:val="num" w:pos="720"/>
          </w:tabs>
          <w:ind w:left="720" w:hanging="360"/>
        </w:pPr>
        <w:rPr>
          <w:rFonts w:ascii="Symbol" w:hAnsi="Symbol" w:hint="default"/>
          <w:sz w:val="20"/>
        </w:rPr>
      </w:lvl>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90465"/>
    <w:rsid w:val="00093D20"/>
    <w:rsid w:val="000A4E27"/>
    <w:rsid w:val="00103743"/>
    <w:rsid w:val="00110EA2"/>
    <w:rsid w:val="0014425E"/>
    <w:rsid w:val="00163C29"/>
    <w:rsid w:val="001821AF"/>
    <w:rsid w:val="002137AC"/>
    <w:rsid w:val="00286A7A"/>
    <w:rsid w:val="00290988"/>
    <w:rsid w:val="00296D43"/>
    <w:rsid w:val="002D3DED"/>
    <w:rsid w:val="00366A67"/>
    <w:rsid w:val="00382779"/>
    <w:rsid w:val="003B2AE3"/>
    <w:rsid w:val="00400629"/>
    <w:rsid w:val="00404552"/>
    <w:rsid w:val="0044286D"/>
    <w:rsid w:val="0047661F"/>
    <w:rsid w:val="004C1A9B"/>
    <w:rsid w:val="004D6C9F"/>
    <w:rsid w:val="004E22FD"/>
    <w:rsid w:val="004E7CD3"/>
    <w:rsid w:val="004F2E5E"/>
    <w:rsid w:val="004F4C79"/>
    <w:rsid w:val="005004FD"/>
    <w:rsid w:val="00520627"/>
    <w:rsid w:val="005412B8"/>
    <w:rsid w:val="00596823"/>
    <w:rsid w:val="005A1E1F"/>
    <w:rsid w:val="005A5A17"/>
    <w:rsid w:val="005B6C2D"/>
    <w:rsid w:val="005F4304"/>
    <w:rsid w:val="00616E4A"/>
    <w:rsid w:val="006623A2"/>
    <w:rsid w:val="0069073B"/>
    <w:rsid w:val="006A767E"/>
    <w:rsid w:val="00745AC7"/>
    <w:rsid w:val="00767A0F"/>
    <w:rsid w:val="007945F7"/>
    <w:rsid w:val="007E0C3E"/>
    <w:rsid w:val="007E42A3"/>
    <w:rsid w:val="0084373E"/>
    <w:rsid w:val="008548D5"/>
    <w:rsid w:val="00854AED"/>
    <w:rsid w:val="00883111"/>
    <w:rsid w:val="008950E6"/>
    <w:rsid w:val="00897369"/>
    <w:rsid w:val="008E0023"/>
    <w:rsid w:val="00933510"/>
    <w:rsid w:val="009559A8"/>
    <w:rsid w:val="009776EF"/>
    <w:rsid w:val="009B32AA"/>
    <w:rsid w:val="009B39B2"/>
    <w:rsid w:val="009E4AB5"/>
    <w:rsid w:val="00A11EAF"/>
    <w:rsid w:val="00A645C0"/>
    <w:rsid w:val="00A71264"/>
    <w:rsid w:val="00AB1E56"/>
    <w:rsid w:val="00AE5D3D"/>
    <w:rsid w:val="00B26E6A"/>
    <w:rsid w:val="00B53846"/>
    <w:rsid w:val="00B6291D"/>
    <w:rsid w:val="00B9123C"/>
    <w:rsid w:val="00BB0A73"/>
    <w:rsid w:val="00BE0299"/>
    <w:rsid w:val="00C25833"/>
    <w:rsid w:val="00CC2425"/>
    <w:rsid w:val="00CE5213"/>
    <w:rsid w:val="00D06DCD"/>
    <w:rsid w:val="00D07A79"/>
    <w:rsid w:val="00D957F4"/>
    <w:rsid w:val="00E50642"/>
    <w:rsid w:val="00E86856"/>
    <w:rsid w:val="00EC6134"/>
    <w:rsid w:val="00ED2BA7"/>
    <w:rsid w:val="00EF6625"/>
    <w:rsid w:val="00F70AC2"/>
    <w:rsid w:val="00F72353"/>
    <w:rsid w:val="00F925D1"/>
    <w:rsid w:val="00FC3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styleId="Emphasis">
    <w:name w:val="Emphasis"/>
    <w:basedOn w:val="DefaultParagraphFont"/>
    <w:uiPriority w:val="20"/>
    <w:qFormat/>
    <w:rsid w:val="008E00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129439345">
      <w:bodyDiv w:val="1"/>
      <w:marLeft w:val="0"/>
      <w:marRight w:val="0"/>
      <w:marTop w:val="0"/>
      <w:marBottom w:val="0"/>
      <w:divBdr>
        <w:top w:val="none" w:sz="0" w:space="0" w:color="auto"/>
        <w:left w:val="none" w:sz="0" w:space="0" w:color="auto"/>
        <w:bottom w:val="none" w:sz="0" w:space="0" w:color="auto"/>
        <w:right w:val="none" w:sz="0" w:space="0" w:color="auto"/>
      </w:divBdr>
    </w:div>
    <w:div w:id="183789443">
      <w:bodyDiv w:val="1"/>
      <w:marLeft w:val="0"/>
      <w:marRight w:val="0"/>
      <w:marTop w:val="0"/>
      <w:marBottom w:val="0"/>
      <w:divBdr>
        <w:top w:val="none" w:sz="0" w:space="0" w:color="auto"/>
        <w:left w:val="none" w:sz="0" w:space="0" w:color="auto"/>
        <w:bottom w:val="none" w:sz="0" w:space="0" w:color="auto"/>
        <w:right w:val="none" w:sz="0" w:space="0" w:color="auto"/>
      </w:divBdr>
    </w:div>
    <w:div w:id="196089996">
      <w:bodyDiv w:val="1"/>
      <w:marLeft w:val="0"/>
      <w:marRight w:val="0"/>
      <w:marTop w:val="0"/>
      <w:marBottom w:val="0"/>
      <w:divBdr>
        <w:top w:val="none" w:sz="0" w:space="0" w:color="auto"/>
        <w:left w:val="none" w:sz="0" w:space="0" w:color="auto"/>
        <w:bottom w:val="none" w:sz="0" w:space="0" w:color="auto"/>
        <w:right w:val="none" w:sz="0" w:space="0" w:color="auto"/>
      </w:divBdr>
      <w:divsChild>
        <w:div w:id="18244853">
          <w:marLeft w:val="0"/>
          <w:marRight w:val="0"/>
          <w:marTop w:val="0"/>
          <w:marBottom w:val="0"/>
          <w:divBdr>
            <w:top w:val="none" w:sz="0" w:space="0" w:color="auto"/>
            <w:left w:val="none" w:sz="0" w:space="0" w:color="auto"/>
            <w:bottom w:val="none" w:sz="0" w:space="0" w:color="auto"/>
            <w:right w:val="none" w:sz="0" w:space="0" w:color="auto"/>
          </w:divBdr>
          <w:divsChild>
            <w:div w:id="1949922729">
              <w:marLeft w:val="0"/>
              <w:marRight w:val="0"/>
              <w:marTop w:val="0"/>
              <w:marBottom w:val="0"/>
              <w:divBdr>
                <w:top w:val="none" w:sz="0" w:space="0" w:color="auto"/>
                <w:left w:val="none" w:sz="0" w:space="0" w:color="auto"/>
                <w:bottom w:val="none" w:sz="0" w:space="0" w:color="auto"/>
                <w:right w:val="none" w:sz="0" w:space="0" w:color="auto"/>
              </w:divBdr>
              <w:divsChild>
                <w:div w:id="325942277">
                  <w:marLeft w:val="0"/>
                  <w:marRight w:val="0"/>
                  <w:marTop w:val="0"/>
                  <w:marBottom w:val="0"/>
                  <w:divBdr>
                    <w:top w:val="none" w:sz="0" w:space="0" w:color="auto"/>
                    <w:left w:val="none" w:sz="0" w:space="0" w:color="auto"/>
                    <w:bottom w:val="none" w:sz="0" w:space="0" w:color="auto"/>
                    <w:right w:val="none" w:sz="0" w:space="0" w:color="auto"/>
                  </w:divBdr>
                  <w:divsChild>
                    <w:div w:id="812603755">
                      <w:marLeft w:val="0"/>
                      <w:marRight w:val="0"/>
                      <w:marTop w:val="0"/>
                      <w:marBottom w:val="0"/>
                      <w:divBdr>
                        <w:top w:val="none" w:sz="0" w:space="0" w:color="auto"/>
                        <w:left w:val="none" w:sz="0" w:space="0" w:color="auto"/>
                        <w:bottom w:val="none" w:sz="0" w:space="0" w:color="auto"/>
                        <w:right w:val="none" w:sz="0" w:space="0" w:color="auto"/>
                      </w:divBdr>
                      <w:divsChild>
                        <w:div w:id="2068452918">
                          <w:marLeft w:val="0"/>
                          <w:marRight w:val="0"/>
                          <w:marTop w:val="0"/>
                          <w:marBottom w:val="0"/>
                          <w:divBdr>
                            <w:top w:val="none" w:sz="0" w:space="0" w:color="auto"/>
                            <w:left w:val="none" w:sz="0" w:space="0" w:color="auto"/>
                            <w:bottom w:val="none" w:sz="0" w:space="0" w:color="auto"/>
                            <w:right w:val="none" w:sz="0" w:space="0" w:color="auto"/>
                          </w:divBdr>
                          <w:divsChild>
                            <w:div w:id="397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14258">
          <w:marLeft w:val="0"/>
          <w:marRight w:val="0"/>
          <w:marTop w:val="0"/>
          <w:marBottom w:val="0"/>
          <w:divBdr>
            <w:top w:val="none" w:sz="0" w:space="0" w:color="auto"/>
            <w:left w:val="none" w:sz="0" w:space="0" w:color="auto"/>
            <w:bottom w:val="single" w:sz="6" w:space="0" w:color="CCCCCC"/>
            <w:right w:val="none" w:sz="0" w:space="0" w:color="auto"/>
          </w:divBdr>
        </w:div>
      </w:divsChild>
    </w:div>
    <w:div w:id="310451313">
      <w:bodyDiv w:val="1"/>
      <w:marLeft w:val="0"/>
      <w:marRight w:val="0"/>
      <w:marTop w:val="0"/>
      <w:marBottom w:val="0"/>
      <w:divBdr>
        <w:top w:val="none" w:sz="0" w:space="0" w:color="auto"/>
        <w:left w:val="none" w:sz="0" w:space="0" w:color="auto"/>
        <w:bottom w:val="none" w:sz="0" w:space="0" w:color="auto"/>
        <w:right w:val="none" w:sz="0" w:space="0" w:color="auto"/>
      </w:divBdr>
    </w:div>
    <w:div w:id="328221275">
      <w:bodyDiv w:val="1"/>
      <w:marLeft w:val="0"/>
      <w:marRight w:val="0"/>
      <w:marTop w:val="0"/>
      <w:marBottom w:val="0"/>
      <w:divBdr>
        <w:top w:val="none" w:sz="0" w:space="0" w:color="auto"/>
        <w:left w:val="none" w:sz="0" w:space="0" w:color="auto"/>
        <w:bottom w:val="none" w:sz="0" w:space="0" w:color="auto"/>
        <w:right w:val="none" w:sz="0" w:space="0" w:color="auto"/>
      </w:divBdr>
    </w:div>
    <w:div w:id="334498232">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441413234">
      <w:bodyDiv w:val="1"/>
      <w:marLeft w:val="0"/>
      <w:marRight w:val="0"/>
      <w:marTop w:val="0"/>
      <w:marBottom w:val="0"/>
      <w:divBdr>
        <w:top w:val="none" w:sz="0" w:space="0" w:color="auto"/>
        <w:left w:val="none" w:sz="0" w:space="0" w:color="auto"/>
        <w:bottom w:val="none" w:sz="0" w:space="0" w:color="auto"/>
        <w:right w:val="none" w:sz="0" w:space="0" w:color="auto"/>
      </w:divBdr>
    </w:div>
    <w:div w:id="2091922687">
      <w:bodyDiv w:val="1"/>
      <w:marLeft w:val="0"/>
      <w:marRight w:val="0"/>
      <w:marTop w:val="0"/>
      <w:marBottom w:val="0"/>
      <w:divBdr>
        <w:top w:val="none" w:sz="0" w:space="0" w:color="auto"/>
        <w:left w:val="none" w:sz="0" w:space="0" w:color="auto"/>
        <w:bottom w:val="none" w:sz="0" w:space="0" w:color="auto"/>
        <w:right w:val="none" w:sz="0" w:space="0" w:color="auto"/>
      </w:divBdr>
      <w:divsChild>
        <w:div w:id="1303467719">
          <w:marLeft w:val="0"/>
          <w:marRight w:val="0"/>
          <w:marTop w:val="0"/>
          <w:marBottom w:val="0"/>
          <w:divBdr>
            <w:top w:val="none" w:sz="0" w:space="0" w:color="auto"/>
            <w:left w:val="none" w:sz="0" w:space="0" w:color="auto"/>
            <w:bottom w:val="none" w:sz="0" w:space="0" w:color="auto"/>
            <w:right w:val="none" w:sz="0" w:space="0" w:color="auto"/>
          </w:divBdr>
          <w:divsChild>
            <w:div w:id="1423647164">
              <w:marLeft w:val="0"/>
              <w:marRight w:val="0"/>
              <w:marTop w:val="0"/>
              <w:marBottom w:val="0"/>
              <w:divBdr>
                <w:top w:val="none" w:sz="0" w:space="0" w:color="auto"/>
                <w:left w:val="none" w:sz="0" w:space="0" w:color="auto"/>
                <w:bottom w:val="none" w:sz="0" w:space="0" w:color="auto"/>
                <w:right w:val="none" w:sz="0" w:space="0" w:color="auto"/>
              </w:divBdr>
              <w:divsChild>
                <w:div w:id="1451320746">
                  <w:marLeft w:val="0"/>
                  <w:marRight w:val="0"/>
                  <w:marTop w:val="0"/>
                  <w:marBottom w:val="0"/>
                  <w:divBdr>
                    <w:top w:val="none" w:sz="0" w:space="0" w:color="auto"/>
                    <w:left w:val="none" w:sz="0" w:space="0" w:color="auto"/>
                    <w:bottom w:val="none" w:sz="0" w:space="0" w:color="auto"/>
                    <w:right w:val="none" w:sz="0" w:space="0" w:color="auto"/>
                  </w:divBdr>
                  <w:divsChild>
                    <w:div w:id="905188769">
                      <w:marLeft w:val="0"/>
                      <w:marRight w:val="0"/>
                      <w:marTop w:val="0"/>
                      <w:marBottom w:val="0"/>
                      <w:divBdr>
                        <w:top w:val="none" w:sz="0" w:space="0" w:color="auto"/>
                        <w:left w:val="none" w:sz="0" w:space="0" w:color="auto"/>
                        <w:bottom w:val="none" w:sz="0" w:space="0" w:color="auto"/>
                        <w:right w:val="none" w:sz="0" w:space="0" w:color="auto"/>
                      </w:divBdr>
                      <w:divsChild>
                        <w:div w:id="417285653">
                          <w:marLeft w:val="0"/>
                          <w:marRight w:val="0"/>
                          <w:marTop w:val="0"/>
                          <w:marBottom w:val="0"/>
                          <w:divBdr>
                            <w:top w:val="none" w:sz="0" w:space="0" w:color="auto"/>
                            <w:left w:val="none" w:sz="0" w:space="0" w:color="auto"/>
                            <w:bottom w:val="none" w:sz="0" w:space="0" w:color="auto"/>
                            <w:right w:val="none" w:sz="0" w:space="0" w:color="auto"/>
                          </w:divBdr>
                          <w:divsChild>
                            <w:div w:id="12094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329718">
          <w:marLeft w:val="0"/>
          <w:marRight w:val="0"/>
          <w:marTop w:val="0"/>
          <w:marBottom w:val="0"/>
          <w:divBdr>
            <w:top w:val="none" w:sz="0" w:space="0" w:color="auto"/>
            <w:left w:val="none" w:sz="0" w:space="0" w:color="auto"/>
            <w:bottom w:val="single"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Kathryn Sears</cp:lastModifiedBy>
  <cp:revision>8</cp:revision>
  <dcterms:created xsi:type="dcterms:W3CDTF">2021-04-19T14:20:00Z</dcterms:created>
  <dcterms:modified xsi:type="dcterms:W3CDTF">2021-04-19T14:31:00Z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