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900F" w14:textId="4A860727" w:rsidR="00D07A79" w:rsidRPr="00933510" w:rsidRDefault="003869C1" w:rsidP="00D07A79">
      <w:pPr>
        <w:rPr>
          <w:rFonts w:cs="Times New Roman (Body CS)"/>
          <w:color w:val="666666"/>
          <w:spacing w:val="20"/>
          <w:kern w:val="22"/>
          <w:sz w:val="20"/>
          <w:szCs w:val="20"/>
        </w:rPr>
      </w:pPr>
      <w:r w:rsidRPr="003869C1">
        <w:rPr>
          <w:b/>
          <w:bCs/>
          <w:color w:val="440056"/>
        </w:rPr>
        <w:t>Accommodating Temporary Workers Under the ADA</w:t>
      </w:r>
    </w:p>
    <w:p w14:paraId="7EAFA9B3" w14:textId="5CC2F41E" w:rsidR="00D07A79" w:rsidRPr="00933510" w:rsidRDefault="00D07A79" w:rsidP="00D07A79">
      <w:pPr>
        <w:rPr>
          <w:color w:val="666666"/>
          <w:sz w:val="20"/>
          <w:szCs w:val="20"/>
        </w:rPr>
      </w:pPr>
      <w:r w:rsidRPr="00933510">
        <w:rPr>
          <w:color w:val="666666"/>
          <w:sz w:val="20"/>
          <w:szCs w:val="20"/>
        </w:rPr>
        <w:t xml:space="preserve"> </w:t>
      </w:r>
    </w:p>
    <w:p w14:paraId="4F6A585E" w14:textId="0CD72159" w:rsidR="005815F9" w:rsidRDefault="006802A7" w:rsidP="005815F9">
      <w:pPr>
        <w:rPr>
          <w:color w:val="666666"/>
          <w:sz w:val="20"/>
          <w:szCs w:val="20"/>
        </w:rPr>
      </w:pPr>
      <w:r>
        <w:rPr>
          <w:color w:val="666666"/>
          <w:sz w:val="20"/>
          <w:szCs w:val="20"/>
        </w:rPr>
        <w:t xml:space="preserve">Many organizations rely on staffing agencies to </w:t>
      </w:r>
      <w:r w:rsidR="0053330F">
        <w:rPr>
          <w:color w:val="666666"/>
          <w:sz w:val="20"/>
          <w:szCs w:val="20"/>
        </w:rPr>
        <w:t>supplement staff</w:t>
      </w:r>
      <w:r w:rsidR="00F01689">
        <w:rPr>
          <w:color w:val="666666"/>
          <w:sz w:val="20"/>
          <w:szCs w:val="20"/>
        </w:rPr>
        <w:t xml:space="preserve"> seasonally</w:t>
      </w:r>
      <w:r w:rsidR="000568F0">
        <w:rPr>
          <w:color w:val="666666"/>
          <w:sz w:val="20"/>
          <w:szCs w:val="20"/>
        </w:rPr>
        <w:t>, to replace staff who are out on leave</w:t>
      </w:r>
      <w:r w:rsidR="006825E0">
        <w:rPr>
          <w:color w:val="666666"/>
          <w:sz w:val="20"/>
          <w:szCs w:val="20"/>
        </w:rPr>
        <w:t xml:space="preserve"> </w:t>
      </w:r>
      <w:r w:rsidR="000568F0">
        <w:rPr>
          <w:color w:val="666666"/>
          <w:sz w:val="20"/>
          <w:szCs w:val="20"/>
        </w:rPr>
        <w:t xml:space="preserve">or to work on </w:t>
      </w:r>
      <w:r w:rsidR="0053330F">
        <w:rPr>
          <w:color w:val="666666"/>
          <w:sz w:val="20"/>
          <w:szCs w:val="20"/>
        </w:rPr>
        <w:t>short term projects</w:t>
      </w:r>
      <w:r w:rsidR="006825E0">
        <w:rPr>
          <w:color w:val="666666"/>
          <w:sz w:val="20"/>
          <w:szCs w:val="20"/>
        </w:rPr>
        <w:t xml:space="preserve">. Staffing agencies </w:t>
      </w:r>
      <w:r w:rsidR="003856F7">
        <w:rPr>
          <w:color w:val="666666"/>
          <w:sz w:val="20"/>
          <w:szCs w:val="20"/>
        </w:rPr>
        <w:t>can</w:t>
      </w:r>
      <w:r w:rsidR="00A7776F">
        <w:rPr>
          <w:color w:val="666666"/>
          <w:sz w:val="20"/>
          <w:szCs w:val="20"/>
        </w:rPr>
        <w:t xml:space="preserve"> ease many of the usual employer headaches related to hiring, formal discipline, etc. However, temporary staff </w:t>
      </w:r>
      <w:r w:rsidR="000709BC">
        <w:rPr>
          <w:color w:val="666666"/>
          <w:sz w:val="20"/>
          <w:szCs w:val="20"/>
        </w:rPr>
        <w:t>are not entirely the responsibility of the staffing agency. The client employer (you) has responsibilities as well</w:t>
      </w:r>
      <w:r w:rsidR="003856F7">
        <w:rPr>
          <w:color w:val="666666"/>
          <w:sz w:val="20"/>
          <w:szCs w:val="20"/>
        </w:rPr>
        <w:t>. Just a few examples:</w:t>
      </w:r>
      <w:r w:rsidR="000709BC">
        <w:rPr>
          <w:color w:val="666666"/>
          <w:sz w:val="20"/>
          <w:szCs w:val="20"/>
        </w:rPr>
        <w:t xml:space="preserve"> any person who gets injured </w:t>
      </w:r>
      <w:r w:rsidR="001E2371">
        <w:rPr>
          <w:color w:val="666666"/>
          <w:sz w:val="20"/>
          <w:szCs w:val="20"/>
        </w:rPr>
        <w:t xml:space="preserve">when working at your site should be indicated on your OSHA log, any new staff member with past staffing </w:t>
      </w:r>
      <w:r w:rsidR="00FB1934">
        <w:rPr>
          <w:color w:val="666666"/>
          <w:sz w:val="20"/>
          <w:szCs w:val="20"/>
        </w:rPr>
        <w:t>agency service should have that service counted towards service requirements for FMLA, and there are ADA responsibilities as well</w:t>
      </w:r>
      <w:r w:rsidR="003856F7">
        <w:rPr>
          <w:color w:val="666666"/>
          <w:sz w:val="20"/>
          <w:szCs w:val="20"/>
        </w:rPr>
        <w:t>, which we will address in this article.</w:t>
      </w:r>
    </w:p>
    <w:p w14:paraId="020C3F1A" w14:textId="77777777" w:rsidR="00FC0C0C" w:rsidRPr="005815F9" w:rsidRDefault="00FC0C0C" w:rsidP="005815F9">
      <w:pPr>
        <w:rPr>
          <w:color w:val="666666"/>
          <w:sz w:val="20"/>
          <w:szCs w:val="20"/>
        </w:rPr>
      </w:pPr>
    </w:p>
    <w:p w14:paraId="3DCCE2AB" w14:textId="44A6A6A4" w:rsidR="005815F9" w:rsidRDefault="005815F9" w:rsidP="005815F9">
      <w:pPr>
        <w:rPr>
          <w:color w:val="666666"/>
          <w:sz w:val="20"/>
          <w:szCs w:val="20"/>
        </w:rPr>
      </w:pPr>
      <w:r w:rsidRPr="005815F9">
        <w:rPr>
          <w:color w:val="666666"/>
          <w:sz w:val="20"/>
          <w:szCs w:val="20"/>
        </w:rPr>
        <w:t>In typical temporary arrangements, staffing agencies hire workers, pay their wages, and maintain relevant insurance coverage. However, the bulk of day-to-day direction and supervision is provided by a client employer. In these situations (broadly speaking), both the staffing agency and the work site employer are considered joint employers under the ADA.</w:t>
      </w:r>
    </w:p>
    <w:p w14:paraId="2F637769" w14:textId="77777777" w:rsidR="00FB1934" w:rsidRPr="005815F9" w:rsidRDefault="00FB1934" w:rsidP="005815F9">
      <w:pPr>
        <w:rPr>
          <w:color w:val="666666"/>
          <w:sz w:val="20"/>
          <w:szCs w:val="20"/>
        </w:rPr>
      </w:pPr>
    </w:p>
    <w:p w14:paraId="24443F2A" w14:textId="77777777" w:rsidR="00FB1934" w:rsidRDefault="00FB1934" w:rsidP="005815F9">
      <w:pPr>
        <w:rPr>
          <w:color w:val="666666"/>
          <w:sz w:val="20"/>
          <w:szCs w:val="20"/>
        </w:rPr>
      </w:pPr>
      <w:r>
        <w:rPr>
          <w:color w:val="666666"/>
          <w:sz w:val="20"/>
          <w:szCs w:val="20"/>
        </w:rPr>
        <w:t>Here is an example of how this can impact you (the client employer):</w:t>
      </w:r>
    </w:p>
    <w:p w14:paraId="246226DA" w14:textId="77777777" w:rsidR="00FB1934" w:rsidRDefault="00FB1934" w:rsidP="005815F9">
      <w:pPr>
        <w:rPr>
          <w:color w:val="666666"/>
          <w:sz w:val="20"/>
          <w:szCs w:val="20"/>
        </w:rPr>
      </w:pPr>
    </w:p>
    <w:p w14:paraId="78208FC3" w14:textId="5726316A" w:rsidR="005815F9" w:rsidRDefault="00FB1934" w:rsidP="005815F9">
      <w:pPr>
        <w:rPr>
          <w:color w:val="666666"/>
          <w:sz w:val="20"/>
          <w:szCs w:val="20"/>
        </w:rPr>
      </w:pPr>
      <w:r>
        <w:rPr>
          <w:color w:val="666666"/>
          <w:sz w:val="20"/>
          <w:szCs w:val="20"/>
        </w:rPr>
        <w:t>Arnold</w:t>
      </w:r>
      <w:r w:rsidR="005815F9" w:rsidRPr="005815F9">
        <w:rPr>
          <w:color w:val="666666"/>
          <w:sz w:val="20"/>
          <w:szCs w:val="20"/>
        </w:rPr>
        <w:t xml:space="preserve">, who is deaf, is an employee of Jobs4You, a temporary staffing agency. He is placed with </w:t>
      </w:r>
      <w:r>
        <w:rPr>
          <w:color w:val="666666"/>
          <w:sz w:val="20"/>
          <w:szCs w:val="20"/>
        </w:rPr>
        <w:t xml:space="preserve">your company, </w:t>
      </w:r>
      <w:proofErr w:type="spellStart"/>
      <w:r>
        <w:rPr>
          <w:color w:val="666666"/>
          <w:sz w:val="20"/>
          <w:szCs w:val="20"/>
        </w:rPr>
        <w:t>WeWork</w:t>
      </w:r>
      <w:proofErr w:type="spellEnd"/>
      <w:r w:rsidR="005815F9" w:rsidRPr="005815F9">
        <w:rPr>
          <w:color w:val="666666"/>
          <w:sz w:val="20"/>
          <w:szCs w:val="20"/>
        </w:rPr>
        <w:t xml:space="preserve"> Corporation to perform maintenance work. </w:t>
      </w:r>
      <w:proofErr w:type="spellStart"/>
      <w:r>
        <w:rPr>
          <w:color w:val="666666"/>
          <w:sz w:val="20"/>
          <w:szCs w:val="20"/>
        </w:rPr>
        <w:t>WeWork</w:t>
      </w:r>
      <w:proofErr w:type="spellEnd"/>
      <w:r w:rsidR="005815F9" w:rsidRPr="005815F9">
        <w:rPr>
          <w:color w:val="666666"/>
          <w:sz w:val="20"/>
          <w:szCs w:val="20"/>
        </w:rPr>
        <w:t xml:space="preserve"> requires all workers</w:t>
      </w:r>
      <w:r>
        <w:rPr>
          <w:color w:val="666666"/>
          <w:sz w:val="20"/>
          <w:szCs w:val="20"/>
        </w:rPr>
        <w:t>, including temporary staff,</w:t>
      </w:r>
      <w:r w:rsidR="005815F9" w:rsidRPr="005815F9">
        <w:rPr>
          <w:color w:val="666666"/>
          <w:sz w:val="20"/>
          <w:szCs w:val="20"/>
        </w:rPr>
        <w:t xml:space="preserve"> to attend a one-hour safety orientation program. So, </w:t>
      </w:r>
      <w:r w:rsidR="003856F7">
        <w:rPr>
          <w:color w:val="666666"/>
          <w:sz w:val="20"/>
          <w:szCs w:val="20"/>
        </w:rPr>
        <w:t>A</w:t>
      </w:r>
      <w:r>
        <w:rPr>
          <w:color w:val="666666"/>
          <w:sz w:val="20"/>
          <w:szCs w:val="20"/>
        </w:rPr>
        <w:t>rnold</w:t>
      </w:r>
      <w:r w:rsidR="005815F9" w:rsidRPr="005815F9">
        <w:rPr>
          <w:color w:val="666666"/>
          <w:sz w:val="20"/>
          <w:szCs w:val="20"/>
        </w:rPr>
        <w:t xml:space="preserve"> asks Jobs4You for a sign language interpreter for this meeting. Jobs4You lets </w:t>
      </w:r>
      <w:proofErr w:type="spellStart"/>
      <w:r>
        <w:rPr>
          <w:color w:val="666666"/>
          <w:sz w:val="20"/>
          <w:szCs w:val="20"/>
        </w:rPr>
        <w:t>WeWork</w:t>
      </w:r>
      <w:proofErr w:type="spellEnd"/>
      <w:r w:rsidR="005815F9" w:rsidRPr="005815F9">
        <w:rPr>
          <w:color w:val="666666"/>
          <w:sz w:val="20"/>
          <w:szCs w:val="20"/>
        </w:rPr>
        <w:t xml:space="preserve"> know about </w:t>
      </w:r>
      <w:r>
        <w:rPr>
          <w:color w:val="666666"/>
          <w:sz w:val="20"/>
          <w:szCs w:val="20"/>
        </w:rPr>
        <w:t>the</w:t>
      </w:r>
      <w:r w:rsidR="005815F9" w:rsidRPr="005815F9">
        <w:rPr>
          <w:color w:val="666666"/>
          <w:sz w:val="20"/>
          <w:szCs w:val="20"/>
        </w:rPr>
        <w:t xml:space="preserve"> need for an interpreter. The placement contract between Jobs4You and </w:t>
      </w:r>
      <w:proofErr w:type="spellStart"/>
      <w:r>
        <w:rPr>
          <w:color w:val="666666"/>
          <w:sz w:val="20"/>
          <w:szCs w:val="20"/>
        </w:rPr>
        <w:t>WeW</w:t>
      </w:r>
      <w:r w:rsidR="001B3139">
        <w:rPr>
          <w:color w:val="666666"/>
          <w:sz w:val="20"/>
          <w:szCs w:val="20"/>
        </w:rPr>
        <w:t>ork</w:t>
      </w:r>
      <w:proofErr w:type="spellEnd"/>
      <w:r w:rsidR="001B3139">
        <w:rPr>
          <w:color w:val="666666"/>
          <w:sz w:val="20"/>
          <w:szCs w:val="20"/>
        </w:rPr>
        <w:t xml:space="preserve"> is </w:t>
      </w:r>
      <w:r w:rsidR="005815F9" w:rsidRPr="005815F9">
        <w:rPr>
          <w:color w:val="666666"/>
          <w:sz w:val="20"/>
          <w:szCs w:val="20"/>
        </w:rPr>
        <w:t>silent on this topic.</w:t>
      </w:r>
    </w:p>
    <w:p w14:paraId="6B089866" w14:textId="77777777" w:rsidR="00FB1934" w:rsidRPr="005815F9" w:rsidRDefault="00FB1934" w:rsidP="005815F9">
      <w:pPr>
        <w:rPr>
          <w:color w:val="666666"/>
          <w:sz w:val="20"/>
          <w:szCs w:val="20"/>
        </w:rPr>
      </w:pPr>
    </w:p>
    <w:p w14:paraId="14381D49" w14:textId="62B97996" w:rsidR="005815F9" w:rsidRDefault="005815F9" w:rsidP="005815F9">
      <w:pPr>
        <w:rPr>
          <w:color w:val="666666"/>
          <w:sz w:val="20"/>
          <w:szCs w:val="20"/>
        </w:rPr>
      </w:pPr>
      <w:r w:rsidRPr="005815F9">
        <w:rPr>
          <w:color w:val="666666"/>
          <w:sz w:val="20"/>
          <w:szCs w:val="20"/>
        </w:rPr>
        <w:t xml:space="preserve">Here, both Jobs4You and </w:t>
      </w:r>
      <w:proofErr w:type="spellStart"/>
      <w:r w:rsidR="001B3139">
        <w:rPr>
          <w:color w:val="666666"/>
          <w:sz w:val="20"/>
          <w:szCs w:val="20"/>
        </w:rPr>
        <w:t>WeWork</w:t>
      </w:r>
      <w:proofErr w:type="spellEnd"/>
      <w:r w:rsidRPr="005815F9">
        <w:rPr>
          <w:color w:val="666666"/>
          <w:sz w:val="20"/>
          <w:szCs w:val="20"/>
        </w:rPr>
        <w:t xml:space="preserve"> now qualify as </w:t>
      </w:r>
      <w:r w:rsidR="001B3139">
        <w:rPr>
          <w:color w:val="666666"/>
          <w:sz w:val="20"/>
          <w:szCs w:val="20"/>
        </w:rPr>
        <w:t>Arnold’s</w:t>
      </w:r>
      <w:r w:rsidRPr="005815F9">
        <w:rPr>
          <w:color w:val="666666"/>
          <w:sz w:val="20"/>
          <w:szCs w:val="20"/>
        </w:rPr>
        <w:t xml:space="preserve"> employer because Jobs4You hired </w:t>
      </w:r>
      <w:r w:rsidR="003856F7">
        <w:rPr>
          <w:color w:val="666666"/>
          <w:sz w:val="20"/>
          <w:szCs w:val="20"/>
        </w:rPr>
        <w:t>Arnold</w:t>
      </w:r>
      <w:r w:rsidRPr="005815F9">
        <w:rPr>
          <w:color w:val="666666"/>
          <w:sz w:val="20"/>
          <w:szCs w:val="20"/>
        </w:rPr>
        <w:t xml:space="preserve">, pays his wages, and places him at various projects, while </w:t>
      </w:r>
      <w:proofErr w:type="spellStart"/>
      <w:r w:rsidR="001B3139">
        <w:rPr>
          <w:color w:val="666666"/>
          <w:sz w:val="20"/>
          <w:szCs w:val="20"/>
        </w:rPr>
        <w:t>WeWork</w:t>
      </w:r>
      <w:proofErr w:type="spellEnd"/>
      <w:r w:rsidR="001B3139" w:rsidRPr="005815F9">
        <w:rPr>
          <w:color w:val="666666"/>
          <w:sz w:val="20"/>
          <w:szCs w:val="20"/>
        </w:rPr>
        <w:t xml:space="preserve"> </w:t>
      </w:r>
      <w:r w:rsidRPr="005815F9">
        <w:rPr>
          <w:color w:val="666666"/>
          <w:sz w:val="20"/>
          <w:szCs w:val="20"/>
        </w:rPr>
        <w:t xml:space="preserve">will supervise and direct his daily work. As such, both Jobs4You and </w:t>
      </w:r>
      <w:proofErr w:type="spellStart"/>
      <w:r w:rsidR="001B3139">
        <w:rPr>
          <w:color w:val="666666"/>
          <w:sz w:val="20"/>
          <w:szCs w:val="20"/>
        </w:rPr>
        <w:t>WeWork</w:t>
      </w:r>
      <w:proofErr w:type="spellEnd"/>
      <w:r w:rsidR="001B3139" w:rsidRPr="005815F9">
        <w:rPr>
          <w:color w:val="666666"/>
          <w:sz w:val="20"/>
          <w:szCs w:val="20"/>
        </w:rPr>
        <w:t xml:space="preserve"> </w:t>
      </w:r>
      <w:r w:rsidRPr="005815F9">
        <w:rPr>
          <w:color w:val="666666"/>
          <w:sz w:val="20"/>
          <w:szCs w:val="20"/>
        </w:rPr>
        <w:t xml:space="preserve">are independently obligated to provide </w:t>
      </w:r>
      <w:r w:rsidR="001B3139">
        <w:rPr>
          <w:color w:val="666666"/>
          <w:sz w:val="20"/>
          <w:szCs w:val="20"/>
        </w:rPr>
        <w:t>Arnold</w:t>
      </w:r>
      <w:r w:rsidRPr="005815F9">
        <w:rPr>
          <w:color w:val="666666"/>
          <w:sz w:val="20"/>
          <w:szCs w:val="20"/>
        </w:rPr>
        <w:t xml:space="preserve"> this reasonable accommodation. However, it is best for both employers to collaborate to meet their ADA obligations, including co-utilizing the ADA's interactive process with </w:t>
      </w:r>
      <w:r w:rsidR="001B3139">
        <w:rPr>
          <w:color w:val="666666"/>
          <w:sz w:val="20"/>
          <w:szCs w:val="20"/>
        </w:rPr>
        <w:t>Arnold</w:t>
      </w:r>
      <w:r w:rsidRPr="005815F9">
        <w:rPr>
          <w:color w:val="666666"/>
          <w:sz w:val="20"/>
          <w:szCs w:val="20"/>
        </w:rPr>
        <w:t xml:space="preserve"> should questions or issues arise.</w:t>
      </w:r>
    </w:p>
    <w:p w14:paraId="6F6D06B1" w14:textId="77777777" w:rsidR="00FB1934" w:rsidRPr="005815F9" w:rsidRDefault="00FB1934" w:rsidP="005815F9">
      <w:pPr>
        <w:rPr>
          <w:color w:val="666666"/>
          <w:sz w:val="20"/>
          <w:szCs w:val="20"/>
        </w:rPr>
      </w:pPr>
    </w:p>
    <w:p w14:paraId="47C82D4B" w14:textId="7CA2DA1B" w:rsidR="005815F9" w:rsidRDefault="005815F9" w:rsidP="005815F9">
      <w:pPr>
        <w:rPr>
          <w:color w:val="666666"/>
          <w:sz w:val="20"/>
          <w:szCs w:val="20"/>
        </w:rPr>
      </w:pPr>
      <w:r w:rsidRPr="005815F9">
        <w:rPr>
          <w:color w:val="666666"/>
          <w:sz w:val="20"/>
          <w:szCs w:val="20"/>
        </w:rPr>
        <w:t xml:space="preserve">To be proactive in addressing this aspect of ADA compliance, placement contracts </w:t>
      </w:r>
      <w:r w:rsidR="003856F7">
        <w:rPr>
          <w:color w:val="666666"/>
          <w:sz w:val="20"/>
          <w:szCs w:val="20"/>
        </w:rPr>
        <w:t>can be written to</w:t>
      </w:r>
      <w:r w:rsidRPr="005815F9">
        <w:rPr>
          <w:color w:val="666666"/>
          <w:sz w:val="20"/>
          <w:szCs w:val="20"/>
        </w:rPr>
        <w:t xml:space="preserve"> specify wh</w:t>
      </w:r>
      <w:r w:rsidR="001B3139">
        <w:rPr>
          <w:color w:val="666666"/>
          <w:sz w:val="20"/>
          <w:szCs w:val="20"/>
        </w:rPr>
        <w:t>ich</w:t>
      </w:r>
      <w:r w:rsidRPr="005815F9">
        <w:rPr>
          <w:color w:val="666666"/>
          <w:sz w:val="20"/>
          <w:szCs w:val="20"/>
        </w:rPr>
        <w:t xml:space="preserve"> entity will prov</w:t>
      </w:r>
      <w:r w:rsidR="003856F7">
        <w:rPr>
          <w:color w:val="666666"/>
          <w:sz w:val="20"/>
          <w:szCs w:val="20"/>
        </w:rPr>
        <w:t>id</w:t>
      </w:r>
      <w:r w:rsidRPr="005815F9">
        <w:rPr>
          <w:color w:val="666666"/>
          <w:sz w:val="20"/>
          <w:szCs w:val="20"/>
        </w:rPr>
        <w:t>e reasonable accommodations that will be required on the job or how these costs may be allocated. This will aid in eliminating confusion should an accommodation request arise, as well as eliminate unnecessary delay. It is important to note that, although staffing firms and their clients may allocate these responsibilities in any agreed-upon way, the existence of a contract does not alter any obligations under the ADA to ensure that a temporary worker is accommodated.</w:t>
      </w:r>
    </w:p>
    <w:p w14:paraId="5AF56E20" w14:textId="148EAA14" w:rsidR="003856F7" w:rsidRDefault="003856F7" w:rsidP="005815F9">
      <w:pPr>
        <w:rPr>
          <w:color w:val="666666"/>
          <w:sz w:val="20"/>
          <w:szCs w:val="20"/>
        </w:rPr>
      </w:pPr>
    </w:p>
    <w:p w14:paraId="56E9B9BF" w14:textId="77777777" w:rsidR="003856F7" w:rsidRDefault="003856F7" w:rsidP="005815F9">
      <w:pPr>
        <w:rPr>
          <w:color w:val="666666"/>
          <w:sz w:val="20"/>
          <w:szCs w:val="20"/>
        </w:rPr>
      </w:pPr>
    </w:p>
    <w:p w14:paraId="401F7CAF" w14:textId="06F7439E" w:rsidR="003856F7" w:rsidRDefault="003856F7" w:rsidP="005815F9">
      <w:pPr>
        <w:rPr>
          <w:color w:val="666666"/>
          <w:sz w:val="20"/>
          <w:szCs w:val="20"/>
        </w:rPr>
      </w:pPr>
      <w:r>
        <w:rPr>
          <w:color w:val="666666"/>
          <w:sz w:val="20"/>
          <w:szCs w:val="20"/>
        </w:rPr>
        <w:t>Written by a member of Soule Law Firm.</w:t>
      </w:r>
    </w:p>
    <w:p w14:paraId="4E2877AD" w14:textId="5B8A336A" w:rsidR="003856F7" w:rsidRDefault="003856F7" w:rsidP="005815F9">
      <w:pPr>
        <w:rPr>
          <w:color w:val="666666"/>
          <w:sz w:val="20"/>
          <w:szCs w:val="20"/>
        </w:rPr>
      </w:pPr>
    </w:p>
    <w:p w14:paraId="5FE36271" w14:textId="35A14595" w:rsidR="003856F7" w:rsidRPr="005815F9" w:rsidRDefault="003856F7" w:rsidP="005815F9">
      <w:pPr>
        <w:rPr>
          <w:color w:val="666666"/>
          <w:sz w:val="20"/>
          <w:szCs w:val="20"/>
        </w:rPr>
      </w:pPr>
      <w:r>
        <w:rPr>
          <w:color w:val="666666"/>
          <w:sz w:val="20"/>
          <w:szCs w:val="20"/>
        </w:rPr>
        <w:t>Reviewed for NC law only.</w:t>
      </w:r>
    </w:p>
    <w:sectPr w:rsidR="003856F7" w:rsidRPr="005815F9"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11B6" w14:textId="77777777" w:rsidR="00F6355C" w:rsidRDefault="00F6355C">
      <w:r>
        <w:separator/>
      </w:r>
    </w:p>
  </w:endnote>
  <w:endnote w:type="continuationSeparator" w:id="0">
    <w:p w14:paraId="62D0882C" w14:textId="77777777" w:rsidR="00F6355C" w:rsidRDefault="00F6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6CAB5B"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AB3F" w14:textId="77777777" w:rsidR="00F6355C" w:rsidRDefault="00F6355C">
      <w:r>
        <w:separator/>
      </w:r>
    </w:p>
  </w:footnote>
  <w:footnote w:type="continuationSeparator" w:id="0">
    <w:p w14:paraId="5D1B72C0" w14:textId="77777777" w:rsidR="00F6355C" w:rsidRDefault="00F6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F6355C">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9EA0B"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23D379"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3A27D"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F6355C">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9"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8"/>
  </w:num>
  <w:num w:numId="5">
    <w:abstractNumId w:val="5"/>
  </w:num>
  <w:num w:numId="6">
    <w:abstractNumId w:val="3"/>
  </w:num>
  <w:num w:numId="7">
    <w:abstractNumId w:val="0"/>
  </w:num>
  <w:num w:numId="8">
    <w:abstractNumId w:val="4"/>
  </w:num>
  <w:num w:numId="9">
    <w:abstractNumId w:val="2"/>
  </w:num>
  <w:num w:numId="10">
    <w:abstractNumId w:val="9"/>
  </w:num>
  <w:num w:numId="11">
    <w:abstractNumId w:val="15"/>
  </w:num>
  <w:num w:numId="12">
    <w:abstractNumId w:val="13"/>
  </w:num>
  <w:num w:numId="13">
    <w:abstractNumId w:val="17"/>
  </w:num>
  <w:num w:numId="14">
    <w:abstractNumId w:val="6"/>
  </w:num>
  <w:num w:numId="15">
    <w:abstractNumId w:val="19"/>
  </w:num>
  <w:num w:numId="16">
    <w:abstractNumId w:val="16"/>
  </w:num>
  <w:num w:numId="17">
    <w:abstractNumId w:val="10"/>
  </w:num>
  <w:num w:numId="18">
    <w:abstractNumId w:val="12"/>
  </w:num>
  <w:num w:numId="19">
    <w:abstractNumId w:val="8"/>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568F0"/>
    <w:rsid w:val="000709BC"/>
    <w:rsid w:val="000A0B2D"/>
    <w:rsid w:val="000A4E27"/>
    <w:rsid w:val="00163C29"/>
    <w:rsid w:val="001821AF"/>
    <w:rsid w:val="001B3139"/>
    <w:rsid w:val="001C0B5D"/>
    <w:rsid w:val="001E2371"/>
    <w:rsid w:val="002137AC"/>
    <w:rsid w:val="00240991"/>
    <w:rsid w:val="00290988"/>
    <w:rsid w:val="00340F57"/>
    <w:rsid w:val="003856F7"/>
    <w:rsid w:val="003869C1"/>
    <w:rsid w:val="003B2AE3"/>
    <w:rsid w:val="00400629"/>
    <w:rsid w:val="0044286D"/>
    <w:rsid w:val="0047661F"/>
    <w:rsid w:val="00495685"/>
    <w:rsid w:val="004C1A9B"/>
    <w:rsid w:val="004D6C9F"/>
    <w:rsid w:val="004F2E5E"/>
    <w:rsid w:val="0053330F"/>
    <w:rsid w:val="005412B8"/>
    <w:rsid w:val="005815F9"/>
    <w:rsid w:val="00596823"/>
    <w:rsid w:val="005A1E1F"/>
    <w:rsid w:val="005A5A17"/>
    <w:rsid w:val="005B6C2D"/>
    <w:rsid w:val="00616E4A"/>
    <w:rsid w:val="006802A7"/>
    <w:rsid w:val="006825E0"/>
    <w:rsid w:val="006A767E"/>
    <w:rsid w:val="0072348E"/>
    <w:rsid w:val="00745AC7"/>
    <w:rsid w:val="007945F7"/>
    <w:rsid w:val="007C7FAB"/>
    <w:rsid w:val="007E0C3E"/>
    <w:rsid w:val="007E42A3"/>
    <w:rsid w:val="0084373E"/>
    <w:rsid w:val="008548D5"/>
    <w:rsid w:val="00854AED"/>
    <w:rsid w:val="00883111"/>
    <w:rsid w:val="008950E6"/>
    <w:rsid w:val="00933510"/>
    <w:rsid w:val="009559A8"/>
    <w:rsid w:val="009776EF"/>
    <w:rsid w:val="009B32AA"/>
    <w:rsid w:val="009B39B2"/>
    <w:rsid w:val="009E4AB5"/>
    <w:rsid w:val="00A11EAF"/>
    <w:rsid w:val="00A645C0"/>
    <w:rsid w:val="00A71264"/>
    <w:rsid w:val="00A7776F"/>
    <w:rsid w:val="00AE5D3D"/>
    <w:rsid w:val="00B26E6A"/>
    <w:rsid w:val="00B6291D"/>
    <w:rsid w:val="00B9123C"/>
    <w:rsid w:val="00BB0A73"/>
    <w:rsid w:val="00BE0299"/>
    <w:rsid w:val="00C25833"/>
    <w:rsid w:val="00CA033A"/>
    <w:rsid w:val="00CC2425"/>
    <w:rsid w:val="00CC2BBF"/>
    <w:rsid w:val="00D06DCD"/>
    <w:rsid w:val="00D07A79"/>
    <w:rsid w:val="00D957F4"/>
    <w:rsid w:val="00E50642"/>
    <w:rsid w:val="00E86856"/>
    <w:rsid w:val="00EC6134"/>
    <w:rsid w:val="00ED2BA7"/>
    <w:rsid w:val="00EF6625"/>
    <w:rsid w:val="00F01689"/>
    <w:rsid w:val="00F6355C"/>
    <w:rsid w:val="00F72353"/>
    <w:rsid w:val="00F925D1"/>
    <w:rsid w:val="00FB1934"/>
    <w:rsid w:val="00FC0C0C"/>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769933258">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17</cp:revision>
  <dcterms:created xsi:type="dcterms:W3CDTF">2021-04-27T13:01:00Z</dcterms:created>
  <dcterms:modified xsi:type="dcterms:W3CDTF">2021-04-28T14:08:00Z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