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E1C" w14:textId="50B31E65" w:rsidR="00D07A79" w:rsidRPr="00933510" w:rsidRDefault="00CC0013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FMLA Red Flags </w:t>
      </w:r>
      <w:r w:rsidR="00557DB3">
        <w:rPr>
          <w:b/>
          <w:bCs/>
          <w:color w:val="440056"/>
        </w:rPr>
        <w:t>for Managers</w:t>
      </w:r>
    </w:p>
    <w:p w14:paraId="6FEA900F" w14:textId="6A4DE472" w:rsidR="00D07A79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7CC3D113" w14:textId="77777777" w:rsidR="007630F8" w:rsidRPr="00E24988" w:rsidRDefault="007630F8" w:rsidP="007630F8">
      <w:pPr>
        <w:pStyle w:val="ListParagraph"/>
        <w:numPr>
          <w:ilvl w:val="0"/>
          <w:numId w:val="25"/>
        </w:numPr>
        <w:shd w:val="clear" w:color="auto" w:fill="FFFFFF"/>
        <w:rPr>
          <w:color w:val="666666"/>
          <w:sz w:val="20"/>
          <w:szCs w:val="20"/>
        </w:rPr>
      </w:pPr>
      <w:r w:rsidRPr="00E24988">
        <w:rPr>
          <w:color w:val="666666"/>
          <w:sz w:val="20"/>
          <w:szCs w:val="20"/>
        </w:rPr>
        <w:t>performance,</w:t>
      </w:r>
      <w:r>
        <w:rPr>
          <w:color w:val="666666"/>
          <w:sz w:val="20"/>
          <w:szCs w:val="20"/>
        </w:rPr>
        <w:t xml:space="preserve"> but also</w:t>
      </w:r>
      <w:r w:rsidRPr="00E24988">
        <w:rPr>
          <w:color w:val="666666"/>
          <w:sz w:val="20"/>
          <w:szCs w:val="20"/>
        </w:rPr>
        <w:t xml:space="preserve"> build coaching relationships and increase morale. </w:t>
      </w:r>
    </w:p>
    <w:p w14:paraId="4941CF8B" w14:textId="7F38ADF9" w:rsidR="007630F8" w:rsidRPr="00933510" w:rsidRDefault="007630F8" w:rsidP="007630F8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 w:rsidRPr="00A64E8E">
        <w:rPr>
          <w:color w:val="666666"/>
          <w:sz w:val="20"/>
          <w:szCs w:val="20"/>
        </w:rPr>
        <w:t xml:space="preserve">Hiring an employee is a big investment of time, </w:t>
      </w:r>
      <w:proofErr w:type="gramStart"/>
      <w:r w:rsidRPr="00A64E8E">
        <w:rPr>
          <w:color w:val="666666"/>
          <w:sz w:val="20"/>
          <w:szCs w:val="20"/>
        </w:rPr>
        <w:t>money</w:t>
      </w:r>
      <w:proofErr w:type="gramEnd"/>
      <w:r w:rsidRPr="00A64E8E">
        <w:rPr>
          <w:color w:val="666666"/>
          <w:sz w:val="20"/>
          <w:szCs w:val="20"/>
        </w:rPr>
        <w:t xml:space="preserve"> and energy</w:t>
      </w:r>
      <w:r>
        <w:rPr>
          <w:color w:val="666666"/>
          <w:sz w:val="20"/>
          <w:szCs w:val="20"/>
        </w:rPr>
        <w:t>. Failing to address performance means low morale from fellow workers and, of course, reduced performance overall</w:t>
      </w:r>
    </w:p>
    <w:p w14:paraId="13E784EA" w14:textId="77777777" w:rsidR="00C642B6" w:rsidRPr="00C642B6" w:rsidRDefault="00C642B6" w:rsidP="00D07A79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</w:pPr>
      <w:r w:rsidRPr="00B01936">
        <w:rPr>
          <w:rFonts w:cs="Times New Roman (Body CS)"/>
          <w:b/>
          <w:bCs/>
          <w:color w:val="666666"/>
          <w:spacing w:val="20"/>
          <w:kern w:val="22"/>
          <w:sz w:val="20"/>
          <w:szCs w:val="20"/>
          <w:u w:val="single"/>
        </w:rPr>
        <w:t>Important</w:t>
      </w:r>
      <w:r w:rsidRPr="00C642B6"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  <w:t>:</w:t>
      </w:r>
    </w:p>
    <w:p w14:paraId="1D280F13" w14:textId="77777777" w:rsidR="00C642B6" w:rsidRDefault="00C642B6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03AD3161" w14:textId="33E2C18D" w:rsidR="00557DB3" w:rsidRPr="00C642B6" w:rsidRDefault="00557DB3" w:rsidP="00C642B6">
      <w:pPr>
        <w:pStyle w:val="ListParagraph"/>
        <w:numPr>
          <w:ilvl w:val="0"/>
          <w:numId w:val="23"/>
        </w:numPr>
        <w:rPr>
          <w:rFonts w:cs="Times New Roman (Body CS)"/>
          <w:color w:val="666666"/>
          <w:spacing w:val="20"/>
          <w:kern w:val="22"/>
          <w:sz w:val="20"/>
          <w:szCs w:val="20"/>
        </w:rPr>
      </w:pPr>
      <w:r w:rsidRPr="00C642B6">
        <w:rPr>
          <w:rFonts w:cs="Times New Roman (Body CS)"/>
          <w:color w:val="666666"/>
          <w:spacing w:val="20"/>
          <w:kern w:val="22"/>
          <w:sz w:val="20"/>
          <w:szCs w:val="20"/>
        </w:rPr>
        <w:t>FMLA determinations are complex.</w:t>
      </w:r>
    </w:p>
    <w:p w14:paraId="71F85232" w14:textId="46C2FF0D" w:rsidR="00D21AE9" w:rsidRDefault="00D21AE9" w:rsidP="00C642B6">
      <w:pPr>
        <w:pStyle w:val="ListParagraph"/>
        <w:numPr>
          <w:ilvl w:val="0"/>
          <w:numId w:val="23"/>
        </w:numPr>
        <w:rPr>
          <w:rFonts w:cs="Times New Roman (Body CS)"/>
          <w:color w:val="666666"/>
          <w:spacing w:val="20"/>
          <w:kern w:val="22"/>
          <w:sz w:val="20"/>
          <w:szCs w:val="20"/>
        </w:rPr>
      </w:pPr>
      <w:r w:rsidRPr="00C642B6">
        <w:rPr>
          <w:rFonts w:cs="Times New Roman (Body CS)"/>
          <w:color w:val="666666"/>
          <w:spacing w:val="20"/>
          <w:kern w:val="22"/>
          <w:sz w:val="20"/>
          <w:szCs w:val="20"/>
        </w:rPr>
        <w:t>Human Resources will make a final determination on eligibility.</w:t>
      </w:r>
    </w:p>
    <w:p w14:paraId="41BF78C7" w14:textId="1FF7BAC0" w:rsidR="00B45A12" w:rsidRDefault="00B45A12" w:rsidP="00C642B6">
      <w:pPr>
        <w:pStyle w:val="ListParagraph"/>
        <w:numPr>
          <w:ilvl w:val="0"/>
          <w:numId w:val="23"/>
        </w:num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The </w:t>
      </w:r>
      <w:r w:rsidR="00390A1A">
        <w:rPr>
          <w:rFonts w:cs="Times New Roman (Body CS)"/>
          <w:color w:val="666666"/>
          <w:spacing w:val="20"/>
          <w:kern w:val="22"/>
          <w:sz w:val="20"/>
          <w:szCs w:val="20"/>
        </w:rPr>
        <w:t>cases below are some, NOT all events that require HR attention.</w:t>
      </w:r>
    </w:p>
    <w:p w14:paraId="7DC4211A" w14:textId="70C1BDA3" w:rsidR="00390A1A" w:rsidRPr="00C642B6" w:rsidRDefault="00390A1A" w:rsidP="00C642B6">
      <w:pPr>
        <w:pStyle w:val="ListParagraph"/>
        <w:numPr>
          <w:ilvl w:val="0"/>
          <w:numId w:val="23"/>
        </w:num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If you </w:t>
      </w:r>
      <w:proofErr w:type="gramStart"/>
      <w:r>
        <w:rPr>
          <w:rFonts w:cs="Times New Roman (Body CS)"/>
          <w:color w:val="666666"/>
          <w:spacing w:val="20"/>
          <w:kern w:val="22"/>
          <w:sz w:val="20"/>
          <w:szCs w:val="20"/>
        </w:rPr>
        <w:t>aren’t</w:t>
      </w:r>
      <w:proofErr w:type="gramEnd"/>
      <w:r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 sure, contact HR.</w:t>
      </w:r>
    </w:p>
    <w:p w14:paraId="55847F36" w14:textId="77777777" w:rsidR="00C642B6" w:rsidRDefault="00C642B6" w:rsidP="00C642B6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7C10F8F8" w14:textId="77777777" w:rsidR="00390A1A" w:rsidRDefault="00390A1A" w:rsidP="00C642B6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  <w:u w:val="single"/>
        </w:rPr>
      </w:pPr>
    </w:p>
    <w:p w14:paraId="3AD3F68C" w14:textId="23738A53" w:rsidR="00557DB3" w:rsidRPr="00B01936" w:rsidRDefault="00390A1A" w:rsidP="00C642B6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  <w:u w:val="single"/>
        </w:rPr>
      </w:pPr>
      <w:r>
        <w:rPr>
          <w:rFonts w:cs="Times New Roman (Body CS)"/>
          <w:b/>
          <w:bCs/>
          <w:color w:val="666666"/>
          <w:spacing w:val="20"/>
          <w:kern w:val="22"/>
          <w:sz w:val="20"/>
          <w:szCs w:val="20"/>
          <w:u w:val="single"/>
        </w:rPr>
        <w:t>Key FMLA Red Flags:</w:t>
      </w:r>
    </w:p>
    <w:p w14:paraId="48EC582B" w14:textId="2DFF4F60" w:rsidR="00B01936" w:rsidRDefault="00B01936" w:rsidP="00C642B6">
      <w:pPr>
        <w:rPr>
          <w:rFonts w:cs="Times New Roman (Body CS)"/>
          <w:b/>
          <w:bCs/>
          <w:color w:val="666666"/>
          <w:spacing w:val="20"/>
          <w:kern w:val="22"/>
          <w:sz w:val="20"/>
          <w:szCs w:val="20"/>
        </w:rPr>
      </w:pPr>
    </w:p>
    <w:p w14:paraId="4F3B5378" w14:textId="59AA4CD0" w:rsidR="00390A1A" w:rsidRPr="007630F8" w:rsidRDefault="00390A1A" w:rsidP="00F97000">
      <w:pPr>
        <w:spacing w:line="276" w:lineRule="auto"/>
        <w:ind w:left="360"/>
        <w:rPr>
          <w:b/>
          <w:bCs/>
          <w:color w:val="666666"/>
          <w:sz w:val="20"/>
          <w:szCs w:val="20"/>
        </w:rPr>
      </w:pPr>
      <w:r w:rsidRPr="007630F8">
        <w:rPr>
          <w:b/>
          <w:bCs/>
          <w:color w:val="666666"/>
          <w:sz w:val="20"/>
          <w:szCs w:val="20"/>
        </w:rPr>
        <w:t>Unknown or specifically requested leave:</w:t>
      </w:r>
    </w:p>
    <w:p w14:paraId="08D46724" w14:textId="228E6181" w:rsidR="00B01936" w:rsidRPr="007630F8" w:rsidRDefault="00B01936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Employee requests medical leave and does not explain the need for the leave, or</w:t>
      </w:r>
    </w:p>
    <w:p w14:paraId="3694E2FA" w14:textId="3CD336DA" w:rsidR="00B01936" w:rsidRPr="007630F8" w:rsidRDefault="00B01936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Employee specifically requests FMLA leave.</w:t>
      </w:r>
    </w:p>
    <w:p w14:paraId="3368938C" w14:textId="77777777" w:rsidR="00CC0013" w:rsidRPr="00CC0013" w:rsidRDefault="00CC0013" w:rsidP="00F97000">
      <w:pPr>
        <w:ind w:left="360"/>
        <w:rPr>
          <w:color w:val="666666"/>
          <w:sz w:val="20"/>
          <w:szCs w:val="20"/>
        </w:rPr>
      </w:pPr>
    </w:p>
    <w:p w14:paraId="1B01B118" w14:textId="4131C233" w:rsidR="00FC1C89" w:rsidRPr="007630F8" w:rsidRDefault="00390A1A" w:rsidP="00F97000">
      <w:pPr>
        <w:spacing w:line="276" w:lineRule="auto"/>
        <w:ind w:left="360"/>
        <w:rPr>
          <w:color w:val="666666"/>
          <w:sz w:val="20"/>
          <w:szCs w:val="20"/>
        </w:rPr>
      </w:pPr>
      <w:r w:rsidRPr="007630F8">
        <w:rPr>
          <w:b/>
          <w:bCs/>
          <w:color w:val="666666"/>
          <w:sz w:val="20"/>
          <w:szCs w:val="20"/>
        </w:rPr>
        <w:t>MEDICAL:</w:t>
      </w:r>
      <w:r w:rsidRPr="007630F8">
        <w:rPr>
          <w:color w:val="666666"/>
          <w:sz w:val="20"/>
          <w:szCs w:val="20"/>
        </w:rPr>
        <w:t xml:space="preserve"> </w:t>
      </w:r>
      <w:r w:rsidR="00CC0013" w:rsidRPr="007630F8">
        <w:rPr>
          <w:color w:val="666666"/>
          <w:sz w:val="20"/>
          <w:szCs w:val="20"/>
        </w:rPr>
        <w:t>Employee</w:t>
      </w:r>
      <w:r w:rsidR="00C603F3" w:rsidRPr="007630F8">
        <w:rPr>
          <w:color w:val="666666"/>
          <w:sz w:val="20"/>
          <w:szCs w:val="20"/>
        </w:rPr>
        <w:t xml:space="preserve">, spouse, </w:t>
      </w:r>
      <w:proofErr w:type="gramStart"/>
      <w:r w:rsidR="00C603F3" w:rsidRPr="007630F8">
        <w:rPr>
          <w:color w:val="666666"/>
          <w:sz w:val="20"/>
          <w:szCs w:val="20"/>
        </w:rPr>
        <w:t>parent</w:t>
      </w:r>
      <w:proofErr w:type="gramEnd"/>
      <w:r w:rsidR="00C603F3" w:rsidRPr="007630F8">
        <w:rPr>
          <w:color w:val="666666"/>
          <w:sz w:val="20"/>
          <w:szCs w:val="20"/>
        </w:rPr>
        <w:t xml:space="preserve"> or child </w:t>
      </w:r>
      <w:r w:rsidR="00DC76F7" w:rsidRPr="007630F8">
        <w:rPr>
          <w:color w:val="666666"/>
          <w:sz w:val="20"/>
          <w:szCs w:val="20"/>
        </w:rPr>
        <w:t>with</w:t>
      </w:r>
      <w:r w:rsidR="00606B2C" w:rsidRPr="007630F8">
        <w:rPr>
          <w:color w:val="666666"/>
          <w:sz w:val="20"/>
          <w:szCs w:val="20"/>
        </w:rPr>
        <w:t>:</w:t>
      </w:r>
    </w:p>
    <w:p w14:paraId="4DF1200D" w14:textId="4BCD8CBC" w:rsidR="00CC0013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An o</w:t>
      </w:r>
      <w:r w:rsidR="00C603F3" w:rsidRPr="007630F8">
        <w:rPr>
          <w:color w:val="666666"/>
          <w:sz w:val="20"/>
          <w:szCs w:val="20"/>
        </w:rPr>
        <w:t>vernight</w:t>
      </w:r>
      <w:r w:rsidR="00DC76F7" w:rsidRPr="007630F8">
        <w:rPr>
          <w:color w:val="666666"/>
          <w:sz w:val="20"/>
          <w:szCs w:val="20"/>
        </w:rPr>
        <w:t xml:space="preserve"> stay</w:t>
      </w:r>
      <w:r w:rsidR="00C603F3" w:rsidRPr="007630F8">
        <w:rPr>
          <w:color w:val="666666"/>
          <w:sz w:val="20"/>
          <w:szCs w:val="20"/>
        </w:rPr>
        <w:t xml:space="preserve"> in </w:t>
      </w:r>
      <w:r w:rsidR="00DC76F7" w:rsidRPr="007630F8">
        <w:rPr>
          <w:color w:val="666666"/>
          <w:sz w:val="20"/>
          <w:szCs w:val="20"/>
        </w:rPr>
        <w:t xml:space="preserve">a </w:t>
      </w:r>
      <w:r w:rsidR="00C603F3" w:rsidRPr="007630F8">
        <w:rPr>
          <w:color w:val="666666"/>
          <w:sz w:val="20"/>
          <w:szCs w:val="20"/>
        </w:rPr>
        <w:t>hospital</w:t>
      </w:r>
      <w:r w:rsidR="00B01936" w:rsidRPr="007630F8">
        <w:rPr>
          <w:color w:val="666666"/>
          <w:sz w:val="20"/>
          <w:szCs w:val="20"/>
        </w:rPr>
        <w:t>, or</w:t>
      </w:r>
    </w:p>
    <w:p w14:paraId="58CD893A" w14:textId="4690D51F" w:rsidR="00C603F3" w:rsidRPr="007630F8" w:rsidRDefault="00DC76F7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A</w:t>
      </w:r>
      <w:r w:rsidR="00606B2C" w:rsidRPr="007630F8">
        <w:rPr>
          <w:color w:val="666666"/>
          <w:sz w:val="20"/>
          <w:szCs w:val="20"/>
        </w:rPr>
        <w:t>n a</w:t>
      </w:r>
      <w:r w:rsidRPr="007630F8">
        <w:rPr>
          <w:color w:val="666666"/>
          <w:sz w:val="20"/>
          <w:szCs w:val="20"/>
        </w:rPr>
        <w:t xml:space="preserve">bsence for </w:t>
      </w:r>
      <w:r w:rsidR="00CC0013" w:rsidRPr="007630F8">
        <w:rPr>
          <w:color w:val="666666"/>
          <w:sz w:val="20"/>
          <w:szCs w:val="20"/>
        </w:rPr>
        <w:t>more than three consecutive calendar days for any medical reason</w:t>
      </w:r>
      <w:r w:rsidR="00B01936" w:rsidRPr="007630F8">
        <w:rPr>
          <w:color w:val="666666"/>
          <w:sz w:val="20"/>
          <w:szCs w:val="20"/>
        </w:rPr>
        <w:t>, or</w:t>
      </w:r>
    </w:p>
    <w:p w14:paraId="135661BC" w14:textId="02EFF752" w:rsidR="00BF4DB6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O</w:t>
      </w:r>
      <w:r w:rsidR="00BF4DB6" w:rsidRPr="007630F8">
        <w:rPr>
          <w:color w:val="666666"/>
          <w:sz w:val="20"/>
          <w:szCs w:val="20"/>
        </w:rPr>
        <w:t>ngoing absences related to a chronic medical condition</w:t>
      </w:r>
      <w:r w:rsidR="00B01936" w:rsidRPr="007630F8">
        <w:rPr>
          <w:color w:val="666666"/>
          <w:sz w:val="20"/>
          <w:szCs w:val="20"/>
        </w:rPr>
        <w:t>, or</w:t>
      </w:r>
    </w:p>
    <w:p w14:paraId="3667636C" w14:textId="4E05B8EC" w:rsidR="00CC0013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A</w:t>
      </w:r>
      <w:r w:rsidR="0088424F" w:rsidRPr="007630F8">
        <w:rPr>
          <w:color w:val="666666"/>
          <w:sz w:val="20"/>
          <w:szCs w:val="20"/>
        </w:rPr>
        <w:t xml:space="preserve"> w</w:t>
      </w:r>
      <w:r w:rsidR="00C603F3" w:rsidRPr="007630F8">
        <w:rPr>
          <w:color w:val="666666"/>
          <w:sz w:val="20"/>
          <w:szCs w:val="20"/>
        </w:rPr>
        <w:t xml:space="preserve">orkplace injury </w:t>
      </w:r>
      <w:r w:rsidR="00CC0013" w:rsidRPr="007630F8">
        <w:rPr>
          <w:color w:val="666666"/>
          <w:sz w:val="20"/>
          <w:szCs w:val="20"/>
        </w:rPr>
        <w:t>(including those covered under Workers’ Compensation)</w:t>
      </w:r>
      <w:r w:rsidR="000F14B2" w:rsidRPr="007630F8">
        <w:rPr>
          <w:color w:val="666666"/>
          <w:sz w:val="20"/>
          <w:szCs w:val="20"/>
        </w:rPr>
        <w:t xml:space="preserve"> resulting in leave</w:t>
      </w:r>
      <w:r w:rsidR="00B01936" w:rsidRPr="007630F8">
        <w:rPr>
          <w:color w:val="666666"/>
          <w:sz w:val="20"/>
          <w:szCs w:val="20"/>
        </w:rPr>
        <w:t>, or</w:t>
      </w:r>
    </w:p>
    <w:p w14:paraId="08051918" w14:textId="6E2117D3" w:rsidR="00BF4DB6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P</w:t>
      </w:r>
      <w:r w:rsidR="00D750FF" w:rsidRPr="007630F8">
        <w:rPr>
          <w:color w:val="666666"/>
          <w:sz w:val="20"/>
          <w:szCs w:val="20"/>
        </w:rPr>
        <w:t>regnancy/prenatal care</w:t>
      </w:r>
      <w:r w:rsidRPr="007630F8">
        <w:rPr>
          <w:color w:val="666666"/>
          <w:sz w:val="20"/>
          <w:szCs w:val="20"/>
        </w:rPr>
        <w:t xml:space="preserve"> needs</w:t>
      </w:r>
    </w:p>
    <w:p w14:paraId="069BDEBC" w14:textId="618CCB90" w:rsidR="00606B2C" w:rsidRPr="007630F8" w:rsidRDefault="00606B2C" w:rsidP="00F97000">
      <w:pPr>
        <w:spacing w:line="276" w:lineRule="auto"/>
        <w:ind w:left="360"/>
        <w:rPr>
          <w:color w:val="666666"/>
          <w:sz w:val="20"/>
          <w:szCs w:val="20"/>
        </w:rPr>
      </w:pPr>
    </w:p>
    <w:p w14:paraId="143E6138" w14:textId="3746C643" w:rsidR="00606B2C" w:rsidRPr="007630F8" w:rsidRDefault="00390A1A" w:rsidP="00F97000">
      <w:pPr>
        <w:spacing w:line="276" w:lineRule="auto"/>
        <w:ind w:left="360"/>
        <w:rPr>
          <w:color w:val="666666"/>
          <w:sz w:val="20"/>
          <w:szCs w:val="20"/>
        </w:rPr>
      </w:pPr>
      <w:r w:rsidRPr="007630F8">
        <w:rPr>
          <w:b/>
          <w:bCs/>
          <w:color w:val="666666"/>
          <w:sz w:val="20"/>
          <w:szCs w:val="20"/>
        </w:rPr>
        <w:t>CHILD</w:t>
      </w:r>
      <w:r w:rsidR="006D4EDA" w:rsidRPr="007630F8">
        <w:rPr>
          <w:b/>
          <w:bCs/>
          <w:color w:val="666666"/>
          <w:sz w:val="20"/>
          <w:szCs w:val="20"/>
        </w:rPr>
        <w:t>CARE:</w:t>
      </w:r>
      <w:r w:rsidR="006D4EDA" w:rsidRPr="007630F8">
        <w:rPr>
          <w:color w:val="666666"/>
          <w:sz w:val="20"/>
          <w:szCs w:val="20"/>
        </w:rPr>
        <w:t xml:space="preserve"> </w:t>
      </w:r>
      <w:r w:rsidR="00606B2C" w:rsidRPr="007630F8">
        <w:rPr>
          <w:color w:val="666666"/>
          <w:sz w:val="20"/>
          <w:szCs w:val="20"/>
        </w:rPr>
        <w:t xml:space="preserve">Employee </w:t>
      </w:r>
      <w:r w:rsidR="00CC7481" w:rsidRPr="007630F8">
        <w:rPr>
          <w:color w:val="666666"/>
          <w:sz w:val="20"/>
          <w:szCs w:val="20"/>
        </w:rPr>
        <w:t xml:space="preserve">(whatever their gender) </w:t>
      </w:r>
      <w:r w:rsidR="00606B2C" w:rsidRPr="007630F8">
        <w:rPr>
          <w:color w:val="666666"/>
          <w:sz w:val="20"/>
          <w:szCs w:val="20"/>
        </w:rPr>
        <w:t>with</w:t>
      </w:r>
      <w:r w:rsidR="00CC7481" w:rsidRPr="007630F8">
        <w:rPr>
          <w:color w:val="666666"/>
          <w:sz w:val="20"/>
          <w:szCs w:val="20"/>
        </w:rPr>
        <w:t>:</w:t>
      </w:r>
    </w:p>
    <w:p w14:paraId="5B54A1AC" w14:textId="565BD998" w:rsidR="00CC0013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 xml:space="preserve">A need to </w:t>
      </w:r>
      <w:r w:rsidR="00CC0013" w:rsidRPr="007630F8">
        <w:rPr>
          <w:color w:val="666666"/>
          <w:sz w:val="20"/>
          <w:szCs w:val="20"/>
        </w:rPr>
        <w:t>care for</w:t>
      </w:r>
      <w:r w:rsidR="00D750FF" w:rsidRPr="007630F8">
        <w:rPr>
          <w:color w:val="666666"/>
          <w:sz w:val="20"/>
          <w:szCs w:val="20"/>
        </w:rPr>
        <w:t>/bond with</w:t>
      </w:r>
      <w:r w:rsidR="00CC0013" w:rsidRPr="007630F8">
        <w:rPr>
          <w:color w:val="666666"/>
          <w:sz w:val="20"/>
          <w:szCs w:val="20"/>
        </w:rPr>
        <w:t xml:space="preserve"> a newborn child</w:t>
      </w:r>
      <w:r w:rsidR="00B01936" w:rsidRPr="007630F8">
        <w:rPr>
          <w:color w:val="666666"/>
          <w:sz w:val="20"/>
          <w:szCs w:val="20"/>
        </w:rPr>
        <w:t>, or</w:t>
      </w:r>
    </w:p>
    <w:p w14:paraId="58CB3D3E" w14:textId="6A410F4F" w:rsidR="00CC0013" w:rsidRPr="007630F8" w:rsidRDefault="00606B2C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An</w:t>
      </w:r>
      <w:r w:rsidR="00CC0013" w:rsidRPr="007630F8">
        <w:rPr>
          <w:color w:val="666666"/>
          <w:sz w:val="20"/>
          <w:szCs w:val="20"/>
        </w:rPr>
        <w:t xml:space="preserve"> adoption or foster child placement.</w:t>
      </w:r>
    </w:p>
    <w:p w14:paraId="6871F78C" w14:textId="4322B0EC" w:rsidR="00FC1C89" w:rsidRPr="007630F8" w:rsidRDefault="00FC1C89" w:rsidP="00F97000">
      <w:pPr>
        <w:spacing w:line="276" w:lineRule="auto"/>
        <w:ind w:left="360"/>
        <w:rPr>
          <w:color w:val="666666"/>
          <w:sz w:val="20"/>
          <w:szCs w:val="20"/>
        </w:rPr>
      </w:pPr>
    </w:p>
    <w:p w14:paraId="24EA2900" w14:textId="24303F00" w:rsidR="00CC7481" w:rsidRPr="007630F8" w:rsidRDefault="006D4EDA" w:rsidP="00F97000">
      <w:pPr>
        <w:spacing w:line="276" w:lineRule="auto"/>
        <w:ind w:left="360"/>
        <w:rPr>
          <w:color w:val="666666"/>
          <w:sz w:val="20"/>
          <w:szCs w:val="20"/>
        </w:rPr>
      </w:pPr>
      <w:r w:rsidRPr="007630F8">
        <w:rPr>
          <w:b/>
          <w:bCs/>
          <w:color w:val="666666"/>
          <w:sz w:val="20"/>
          <w:szCs w:val="20"/>
        </w:rPr>
        <w:t>MILITARY</w:t>
      </w:r>
      <w:r w:rsidRPr="007630F8">
        <w:rPr>
          <w:color w:val="666666"/>
          <w:sz w:val="20"/>
          <w:szCs w:val="20"/>
        </w:rPr>
        <w:t>:</w:t>
      </w:r>
    </w:p>
    <w:p w14:paraId="4D741C99" w14:textId="07FCEE9F" w:rsidR="00CC0013" w:rsidRPr="007630F8" w:rsidRDefault="00B01936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C</w:t>
      </w:r>
      <w:r w:rsidR="00CC0013" w:rsidRPr="007630F8">
        <w:rPr>
          <w:color w:val="666666"/>
          <w:sz w:val="20"/>
          <w:szCs w:val="20"/>
        </w:rPr>
        <w:t>aring for someone</w:t>
      </w:r>
      <w:r w:rsidR="000A4F04" w:rsidRPr="007630F8">
        <w:rPr>
          <w:color w:val="666666"/>
          <w:sz w:val="20"/>
          <w:szCs w:val="20"/>
        </w:rPr>
        <w:t>/next of kin</w:t>
      </w:r>
      <w:r w:rsidR="00CC0013" w:rsidRPr="007630F8">
        <w:rPr>
          <w:color w:val="666666"/>
          <w:sz w:val="20"/>
          <w:szCs w:val="20"/>
        </w:rPr>
        <w:t xml:space="preserve"> injured in the line of military duties</w:t>
      </w:r>
      <w:r w:rsidRPr="007630F8">
        <w:rPr>
          <w:color w:val="666666"/>
          <w:sz w:val="20"/>
          <w:szCs w:val="20"/>
        </w:rPr>
        <w:t>, or</w:t>
      </w:r>
    </w:p>
    <w:p w14:paraId="7A7A07A7" w14:textId="5EA172FA" w:rsidR="00CC0013" w:rsidRPr="007630F8" w:rsidRDefault="00B01936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Family member</w:t>
      </w:r>
      <w:r w:rsidR="00CC0013" w:rsidRPr="007630F8">
        <w:rPr>
          <w:color w:val="666666"/>
          <w:sz w:val="20"/>
          <w:szCs w:val="20"/>
        </w:rPr>
        <w:t xml:space="preserve"> called to active duty, or on active duty</w:t>
      </w:r>
      <w:r w:rsidR="006D4EDA" w:rsidRPr="007630F8">
        <w:rPr>
          <w:color w:val="666666"/>
          <w:sz w:val="20"/>
          <w:szCs w:val="20"/>
        </w:rPr>
        <w:t>, or</w:t>
      </w:r>
    </w:p>
    <w:p w14:paraId="5C92A265" w14:textId="655C2D0A" w:rsidR="006D4EDA" w:rsidRPr="007630F8" w:rsidRDefault="006D4EDA" w:rsidP="00F97000">
      <w:pPr>
        <w:pStyle w:val="ListParagraph"/>
        <w:numPr>
          <w:ilvl w:val="0"/>
          <w:numId w:val="23"/>
        </w:numPr>
        <w:spacing w:line="276" w:lineRule="auto"/>
        <w:ind w:left="1080"/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For military leave for SELF, contact Human Resources as other leave may apply.</w:t>
      </w:r>
    </w:p>
    <w:p w14:paraId="0AD2A6B6" w14:textId="326EF3B8" w:rsidR="00461D9C" w:rsidRPr="007630F8" w:rsidRDefault="002E1CF6" w:rsidP="00D07A79">
      <w:pPr>
        <w:rPr>
          <w:color w:val="666666"/>
          <w:sz w:val="20"/>
          <w:szCs w:val="20"/>
        </w:rPr>
      </w:pPr>
    </w:p>
    <w:p w14:paraId="1CECAF7E" w14:textId="77777777" w:rsidR="00F97000" w:rsidRPr="007630F8" w:rsidRDefault="00F97000" w:rsidP="00671C0E">
      <w:pPr>
        <w:rPr>
          <w:color w:val="666666"/>
          <w:sz w:val="20"/>
          <w:szCs w:val="20"/>
        </w:rPr>
      </w:pPr>
    </w:p>
    <w:p w14:paraId="6588B8C7" w14:textId="7F50E060" w:rsidR="00671C0E" w:rsidRPr="007630F8" w:rsidRDefault="00F97000" w:rsidP="00D07A79">
      <w:pPr>
        <w:rPr>
          <w:color w:val="666666"/>
          <w:sz w:val="20"/>
          <w:szCs w:val="20"/>
        </w:rPr>
      </w:pPr>
      <w:r w:rsidRPr="007630F8">
        <w:rPr>
          <w:b/>
          <w:bCs/>
          <w:color w:val="666666"/>
          <w:sz w:val="20"/>
          <w:szCs w:val="20"/>
        </w:rPr>
        <w:t>Important</w:t>
      </w:r>
      <w:r w:rsidRPr="007630F8">
        <w:rPr>
          <w:color w:val="666666"/>
          <w:sz w:val="20"/>
          <w:szCs w:val="20"/>
        </w:rPr>
        <w:t>:</w:t>
      </w:r>
    </w:p>
    <w:p w14:paraId="5CBCB54A" w14:textId="09103BA8" w:rsidR="00F97000" w:rsidRPr="007630F8" w:rsidRDefault="00F97000" w:rsidP="00D07A79">
      <w:pPr>
        <w:rPr>
          <w:color w:val="666666"/>
          <w:sz w:val="20"/>
          <w:szCs w:val="20"/>
        </w:rPr>
      </w:pPr>
    </w:p>
    <w:p w14:paraId="4ECD4F5B" w14:textId="17B75767" w:rsidR="000A4F04" w:rsidRDefault="000A4F04" w:rsidP="00D07A79">
      <w:pPr>
        <w:rPr>
          <w:color w:val="666666"/>
          <w:sz w:val="20"/>
          <w:szCs w:val="20"/>
        </w:rPr>
      </w:pPr>
      <w:r w:rsidRPr="007630F8">
        <w:rPr>
          <w:color w:val="666666"/>
          <w:sz w:val="20"/>
          <w:szCs w:val="20"/>
        </w:rPr>
        <w:t>Family members may not be limited to those mentioned above. In some cases, for example an “in loco parentis” relationship may exist which may ca</w:t>
      </w:r>
      <w:r w:rsidR="007630F8">
        <w:rPr>
          <w:color w:val="666666"/>
          <w:sz w:val="20"/>
          <w:szCs w:val="20"/>
        </w:rPr>
        <w:t>u</w:t>
      </w:r>
      <w:r w:rsidRPr="007630F8">
        <w:rPr>
          <w:color w:val="666666"/>
          <w:sz w:val="20"/>
          <w:szCs w:val="20"/>
        </w:rPr>
        <w:t>se an employee to qualify as a child or parent for that reason.</w:t>
      </w:r>
    </w:p>
    <w:p w14:paraId="6FA0C0E3" w14:textId="0514C6B2" w:rsidR="007630F8" w:rsidRDefault="007630F8" w:rsidP="00D07A79">
      <w:pPr>
        <w:rPr>
          <w:color w:val="666666"/>
          <w:sz w:val="20"/>
          <w:szCs w:val="20"/>
        </w:rPr>
      </w:pPr>
    </w:p>
    <w:p w14:paraId="09174274" w14:textId="200E7034" w:rsidR="007630F8" w:rsidRDefault="007630F8" w:rsidP="00D07A79">
      <w:pPr>
        <w:rPr>
          <w:color w:val="666666"/>
          <w:sz w:val="20"/>
          <w:szCs w:val="20"/>
        </w:rPr>
      </w:pPr>
    </w:p>
    <w:p w14:paraId="62350793" w14:textId="77777777" w:rsidR="002E1CF6" w:rsidRPr="00093D20" w:rsidRDefault="002E1CF6" w:rsidP="002E1CF6">
      <w:pPr>
        <w:rPr>
          <w:color w:val="666666"/>
          <w:sz w:val="20"/>
          <w:szCs w:val="20"/>
        </w:rPr>
      </w:pPr>
    </w:p>
    <w:p w14:paraId="27707FE0" w14:textId="77777777" w:rsidR="002E1CF6" w:rsidRPr="00093D20" w:rsidRDefault="002E1CF6" w:rsidP="002E1CF6">
      <w:pPr>
        <w:rPr>
          <w:color w:val="666666"/>
          <w:sz w:val="20"/>
          <w:szCs w:val="20"/>
        </w:rPr>
      </w:pPr>
      <w:r w:rsidRPr="00AB1E56">
        <w:rPr>
          <w:b/>
          <w:bCs/>
          <w:color w:val="666666"/>
          <w:sz w:val="20"/>
          <w:szCs w:val="20"/>
        </w:rPr>
        <w:t>Note</w:t>
      </w:r>
      <w:r w:rsidRPr="00093D20">
        <w:rPr>
          <w:color w:val="666666"/>
          <w:sz w:val="20"/>
          <w:szCs w:val="20"/>
        </w:rPr>
        <w:t>: Review state laws for state-specific provisions.</w:t>
      </w:r>
    </w:p>
    <w:p w14:paraId="21E67650" w14:textId="77777777" w:rsidR="002E1CF6" w:rsidRPr="00093D20" w:rsidRDefault="002E1CF6" w:rsidP="002E1CF6">
      <w:pPr>
        <w:rPr>
          <w:color w:val="666666"/>
          <w:sz w:val="20"/>
          <w:szCs w:val="20"/>
        </w:rPr>
      </w:pPr>
    </w:p>
    <w:p w14:paraId="2155AEE9" w14:textId="77777777" w:rsidR="002E1CF6" w:rsidRPr="00093D20" w:rsidRDefault="002E1CF6" w:rsidP="002E1CF6">
      <w:pPr>
        <w:rPr>
          <w:color w:val="666666"/>
          <w:sz w:val="20"/>
          <w:szCs w:val="20"/>
        </w:rPr>
      </w:pPr>
      <w:r w:rsidRPr="00093D20">
        <w:rPr>
          <w:color w:val="666666"/>
          <w:sz w:val="20"/>
          <w:szCs w:val="20"/>
        </w:rPr>
        <w:t>Written by a Catapult Advisor</w:t>
      </w:r>
    </w:p>
    <w:p w14:paraId="64F33B41" w14:textId="77777777" w:rsidR="002E1CF6" w:rsidRPr="007630F8" w:rsidRDefault="002E1CF6" w:rsidP="00D07A79">
      <w:pPr>
        <w:rPr>
          <w:color w:val="666666"/>
          <w:sz w:val="20"/>
          <w:szCs w:val="20"/>
        </w:rPr>
      </w:pPr>
    </w:p>
    <w:sectPr w:rsidR="002E1CF6" w:rsidRPr="007630F8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067B" w14:textId="77777777" w:rsidR="00FE1036" w:rsidRDefault="00FE1036">
      <w:r>
        <w:separator/>
      </w:r>
    </w:p>
  </w:endnote>
  <w:endnote w:type="continuationSeparator" w:id="0">
    <w:p w14:paraId="3572917D" w14:textId="77777777" w:rsidR="00FE1036" w:rsidRDefault="00F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84697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546" w14:textId="77777777" w:rsidR="00FE1036" w:rsidRDefault="00FE1036">
      <w:r>
        <w:separator/>
      </w:r>
    </w:p>
  </w:footnote>
  <w:footnote w:type="continuationSeparator" w:id="0">
    <w:p w14:paraId="6F212AA8" w14:textId="77777777" w:rsidR="00FE1036" w:rsidRDefault="00FE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2E1CF6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D57EF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E3442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A83BE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2E1CF6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529"/>
    <w:multiLevelType w:val="hybridMultilevel"/>
    <w:tmpl w:val="174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700"/>
    <w:multiLevelType w:val="hybridMultilevel"/>
    <w:tmpl w:val="8858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62FF"/>
    <w:multiLevelType w:val="hybridMultilevel"/>
    <w:tmpl w:val="320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E0"/>
    <w:multiLevelType w:val="hybridMultilevel"/>
    <w:tmpl w:val="04B85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8"/>
  </w:num>
  <w:num w:numId="12">
    <w:abstractNumId w:val="16"/>
  </w:num>
  <w:num w:numId="13">
    <w:abstractNumId w:val="21"/>
  </w:num>
  <w:num w:numId="14">
    <w:abstractNumId w:val="7"/>
  </w:num>
  <w:num w:numId="15">
    <w:abstractNumId w:val="23"/>
  </w:num>
  <w:num w:numId="16">
    <w:abstractNumId w:val="20"/>
  </w:num>
  <w:num w:numId="17">
    <w:abstractNumId w:val="13"/>
  </w:num>
  <w:num w:numId="18">
    <w:abstractNumId w:val="15"/>
  </w:num>
  <w:num w:numId="19">
    <w:abstractNumId w:val="9"/>
  </w:num>
  <w:num w:numId="20">
    <w:abstractNumId w:val="1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0B2D"/>
    <w:rsid w:val="000A4E27"/>
    <w:rsid w:val="000A4F04"/>
    <w:rsid w:val="000F14B2"/>
    <w:rsid w:val="000F5398"/>
    <w:rsid w:val="00163C29"/>
    <w:rsid w:val="001821AF"/>
    <w:rsid w:val="001C0B5D"/>
    <w:rsid w:val="002137AC"/>
    <w:rsid w:val="00240991"/>
    <w:rsid w:val="00290988"/>
    <w:rsid w:val="002E1CF6"/>
    <w:rsid w:val="00340F57"/>
    <w:rsid w:val="00390A1A"/>
    <w:rsid w:val="003B2AE3"/>
    <w:rsid w:val="00400629"/>
    <w:rsid w:val="0044286D"/>
    <w:rsid w:val="0047661F"/>
    <w:rsid w:val="00495685"/>
    <w:rsid w:val="004C1A9B"/>
    <w:rsid w:val="004D6C9F"/>
    <w:rsid w:val="004F2E5E"/>
    <w:rsid w:val="005412B8"/>
    <w:rsid w:val="00557DB3"/>
    <w:rsid w:val="00596823"/>
    <w:rsid w:val="005A1E1F"/>
    <w:rsid w:val="005A5A17"/>
    <w:rsid w:val="005B6C2D"/>
    <w:rsid w:val="00606B2C"/>
    <w:rsid w:val="00616E4A"/>
    <w:rsid w:val="00671C0E"/>
    <w:rsid w:val="006A767E"/>
    <w:rsid w:val="006D4EDA"/>
    <w:rsid w:val="00745AC7"/>
    <w:rsid w:val="0074661D"/>
    <w:rsid w:val="007630F8"/>
    <w:rsid w:val="007945F7"/>
    <w:rsid w:val="007E0C3E"/>
    <w:rsid w:val="007E42A3"/>
    <w:rsid w:val="0084373E"/>
    <w:rsid w:val="008548D5"/>
    <w:rsid w:val="00854AED"/>
    <w:rsid w:val="00883111"/>
    <w:rsid w:val="0088424F"/>
    <w:rsid w:val="008950E6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E5D3D"/>
    <w:rsid w:val="00B01936"/>
    <w:rsid w:val="00B26E6A"/>
    <w:rsid w:val="00B45A12"/>
    <w:rsid w:val="00B6291D"/>
    <w:rsid w:val="00B9123C"/>
    <w:rsid w:val="00BB0A73"/>
    <w:rsid w:val="00BE0299"/>
    <w:rsid w:val="00BF4DB6"/>
    <w:rsid w:val="00C25833"/>
    <w:rsid w:val="00C603F3"/>
    <w:rsid w:val="00C642B6"/>
    <w:rsid w:val="00CA033A"/>
    <w:rsid w:val="00CC0013"/>
    <w:rsid w:val="00CC2425"/>
    <w:rsid w:val="00CC2BBF"/>
    <w:rsid w:val="00CC7481"/>
    <w:rsid w:val="00D06DCD"/>
    <w:rsid w:val="00D07A79"/>
    <w:rsid w:val="00D21AE9"/>
    <w:rsid w:val="00D750FF"/>
    <w:rsid w:val="00D957F4"/>
    <w:rsid w:val="00DC76F7"/>
    <w:rsid w:val="00E50642"/>
    <w:rsid w:val="00E86856"/>
    <w:rsid w:val="00EC6134"/>
    <w:rsid w:val="00ED2BA7"/>
    <w:rsid w:val="00EF6625"/>
    <w:rsid w:val="00F72353"/>
    <w:rsid w:val="00F925D1"/>
    <w:rsid w:val="00F97000"/>
    <w:rsid w:val="00FC1C89"/>
    <w:rsid w:val="00FC396B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25</cp:revision>
  <dcterms:created xsi:type="dcterms:W3CDTF">2021-04-20T14:50:00Z</dcterms:created>
  <dcterms:modified xsi:type="dcterms:W3CDTF">2021-04-28T15:42:00Z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