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03B0" w14:textId="5711D48B" w:rsidR="00FE3F79" w:rsidRPr="00FE3F79" w:rsidRDefault="00115DB0" w:rsidP="00FE3F79">
      <w:pPr>
        <w:rPr>
          <w:b/>
          <w:bCs/>
          <w:color w:val="440056"/>
        </w:rPr>
      </w:pPr>
      <w:r>
        <w:rPr>
          <w:b/>
          <w:bCs/>
          <w:color w:val="440056"/>
        </w:rPr>
        <w:t>Employment Screening Credit Checks</w:t>
      </w:r>
    </w:p>
    <w:p w14:paraId="6FEA900F" w14:textId="77777777" w:rsidR="00D07A79" w:rsidRPr="00933510" w:rsidRDefault="00D07A79" w:rsidP="00D07A79">
      <w:pPr>
        <w:rPr>
          <w:rFonts w:cs="Times New Roman (Body CS)"/>
          <w:color w:val="666666"/>
          <w:spacing w:val="20"/>
          <w:kern w:val="22"/>
          <w:sz w:val="20"/>
          <w:szCs w:val="20"/>
        </w:rPr>
      </w:pPr>
    </w:p>
    <w:p w14:paraId="7B319575" w14:textId="60CB97E9" w:rsidR="00115DB0" w:rsidRDefault="00115DB0" w:rsidP="00115DB0">
      <w:pPr>
        <w:rPr>
          <w:color w:val="666666"/>
          <w:sz w:val="20"/>
          <w:szCs w:val="20"/>
        </w:rPr>
      </w:pPr>
      <w:r w:rsidRPr="00115DB0">
        <w:rPr>
          <w:color w:val="666666"/>
          <w:sz w:val="20"/>
          <w:szCs w:val="20"/>
        </w:rPr>
        <w:t>Unincorporated United States Territory, Puerto Rico, recently was added to a growing list of states that have restricted or outright banned an employer’s use of financial credit files as a qualifier for any form of employment – including hiring or promotion.</w:t>
      </w:r>
    </w:p>
    <w:p w14:paraId="7D8FB8E1" w14:textId="77777777" w:rsidR="00115DB0" w:rsidRPr="00115DB0" w:rsidRDefault="00115DB0" w:rsidP="00115DB0">
      <w:pPr>
        <w:rPr>
          <w:color w:val="666666"/>
          <w:sz w:val="20"/>
          <w:szCs w:val="20"/>
        </w:rPr>
      </w:pPr>
    </w:p>
    <w:p w14:paraId="15C42AAB" w14:textId="77777777" w:rsidR="002F6F64" w:rsidRDefault="00115DB0" w:rsidP="00115DB0">
      <w:pPr>
        <w:rPr>
          <w:color w:val="666666"/>
          <w:sz w:val="20"/>
          <w:szCs w:val="20"/>
        </w:rPr>
      </w:pPr>
      <w:r w:rsidRPr="00115DB0">
        <w:rPr>
          <w:color w:val="666666"/>
          <w:sz w:val="20"/>
          <w:szCs w:val="20"/>
        </w:rPr>
        <w:t>For private employers, there are currently ten states (CA, CO, CT, HI, IL, MD, NV, OR, VT, WA) plus Puerto Rico and the District of Columbia that have banned the employers use of financial credit files as a tool for employment screening.  Some states may have some narrow exceptions.  Additionally, several of the larger cities (e.g. New York) also have local ordinances restricting or forbidding the employer’s use of a financial credit file.</w:t>
      </w:r>
      <w:r w:rsidR="002F6F64">
        <w:rPr>
          <w:color w:val="666666"/>
          <w:sz w:val="20"/>
          <w:szCs w:val="20"/>
        </w:rPr>
        <w:t xml:space="preserve"> </w:t>
      </w:r>
      <w:r>
        <w:rPr>
          <w:color w:val="666666"/>
          <w:sz w:val="20"/>
          <w:szCs w:val="20"/>
        </w:rPr>
        <w:t xml:space="preserve">Several bills have been introduced </w:t>
      </w:r>
      <w:r w:rsidR="002F6F64">
        <w:rPr>
          <w:color w:val="666666"/>
          <w:sz w:val="20"/>
          <w:szCs w:val="20"/>
        </w:rPr>
        <w:t xml:space="preserve">at the federal level as well </w:t>
      </w:r>
      <w:r>
        <w:rPr>
          <w:color w:val="666666"/>
          <w:sz w:val="20"/>
          <w:szCs w:val="20"/>
        </w:rPr>
        <w:t xml:space="preserve">over recent years addressing this issue; none have yet passed. </w:t>
      </w:r>
      <w:r w:rsidRPr="00115DB0">
        <w:rPr>
          <w:color w:val="666666"/>
          <w:sz w:val="20"/>
          <w:szCs w:val="20"/>
        </w:rPr>
        <w:t>The EEOC, too, has expressed that an employer should be careful, as they see the potential for discrimination. </w:t>
      </w:r>
    </w:p>
    <w:p w14:paraId="6BF81741" w14:textId="77777777" w:rsidR="002F6F64" w:rsidRDefault="002F6F64" w:rsidP="00115DB0">
      <w:pPr>
        <w:rPr>
          <w:color w:val="666666"/>
          <w:sz w:val="20"/>
          <w:szCs w:val="20"/>
        </w:rPr>
      </w:pPr>
    </w:p>
    <w:p w14:paraId="5C752C4B" w14:textId="69E30003" w:rsidR="00115DB0" w:rsidRDefault="00115DB0" w:rsidP="00115DB0">
      <w:pPr>
        <w:rPr>
          <w:color w:val="666666"/>
          <w:sz w:val="20"/>
          <w:szCs w:val="20"/>
        </w:rPr>
      </w:pPr>
      <w:r w:rsidRPr="00115DB0">
        <w:rPr>
          <w:b/>
          <w:bCs/>
          <w:i/>
          <w:iCs/>
          <w:color w:val="666666"/>
          <w:sz w:val="20"/>
          <w:szCs w:val="20"/>
        </w:rPr>
        <w:t>If you are in NC, or one of the states where it is not banned, you should implement some criteria to help you avoid discrimination claims and to clearly show that considering a financial credit file is job-related and a business necessity</w:t>
      </w:r>
      <w:r w:rsidRPr="00115DB0">
        <w:rPr>
          <w:i/>
          <w:iCs/>
          <w:color w:val="666666"/>
          <w:sz w:val="20"/>
          <w:szCs w:val="20"/>
        </w:rPr>
        <w:t>. </w:t>
      </w:r>
      <w:r w:rsidRPr="00115DB0">
        <w:rPr>
          <w:color w:val="666666"/>
          <w:sz w:val="20"/>
          <w:szCs w:val="20"/>
        </w:rPr>
        <w:t> You could start by asking if your applicant meets at least one of the four following criteria:</w:t>
      </w:r>
    </w:p>
    <w:p w14:paraId="44846F52" w14:textId="77777777" w:rsidR="002F6F64" w:rsidRPr="00115DB0" w:rsidRDefault="002F6F64" w:rsidP="00115DB0">
      <w:pPr>
        <w:rPr>
          <w:color w:val="666666"/>
          <w:sz w:val="20"/>
          <w:szCs w:val="20"/>
        </w:rPr>
      </w:pPr>
    </w:p>
    <w:p w14:paraId="16311064" w14:textId="77777777" w:rsidR="00115DB0" w:rsidRPr="00115DB0" w:rsidRDefault="00115DB0" w:rsidP="002F6F64">
      <w:pPr>
        <w:numPr>
          <w:ilvl w:val="0"/>
          <w:numId w:val="34"/>
        </w:numPr>
        <w:rPr>
          <w:color w:val="666666"/>
          <w:sz w:val="20"/>
          <w:szCs w:val="20"/>
        </w:rPr>
      </w:pPr>
      <w:r w:rsidRPr="00115DB0">
        <w:rPr>
          <w:color w:val="666666"/>
          <w:sz w:val="20"/>
          <w:szCs w:val="20"/>
        </w:rPr>
        <w:t>is a managerial position which involves setting the direction or control of the business;</w:t>
      </w:r>
    </w:p>
    <w:p w14:paraId="734E8951" w14:textId="77777777" w:rsidR="00115DB0" w:rsidRPr="00115DB0" w:rsidRDefault="00115DB0" w:rsidP="002F6F64">
      <w:pPr>
        <w:numPr>
          <w:ilvl w:val="0"/>
          <w:numId w:val="34"/>
        </w:numPr>
        <w:rPr>
          <w:color w:val="666666"/>
          <w:sz w:val="20"/>
          <w:szCs w:val="20"/>
        </w:rPr>
      </w:pPr>
      <w:r w:rsidRPr="00115DB0">
        <w:rPr>
          <w:color w:val="666666"/>
          <w:sz w:val="20"/>
          <w:szCs w:val="20"/>
        </w:rPr>
        <w:t>involves access to customers', employees' or the employer's personal or financial information other than information customarily provided in a retail transaction;</w:t>
      </w:r>
    </w:p>
    <w:p w14:paraId="26F6E316" w14:textId="77777777" w:rsidR="00115DB0" w:rsidRPr="00115DB0" w:rsidRDefault="00115DB0" w:rsidP="002F6F64">
      <w:pPr>
        <w:numPr>
          <w:ilvl w:val="0"/>
          <w:numId w:val="34"/>
        </w:numPr>
        <w:rPr>
          <w:color w:val="666666"/>
          <w:sz w:val="20"/>
          <w:szCs w:val="20"/>
        </w:rPr>
      </w:pPr>
      <w:r w:rsidRPr="00115DB0">
        <w:rPr>
          <w:color w:val="666666"/>
          <w:sz w:val="20"/>
          <w:szCs w:val="20"/>
        </w:rPr>
        <w:t>involves a fiduciary responsibility to the employer, including, but not limited to, the authority to issue payments, transfer money or enter into contracts; or</w:t>
      </w:r>
    </w:p>
    <w:p w14:paraId="687283CE" w14:textId="77777777" w:rsidR="00115DB0" w:rsidRPr="00115DB0" w:rsidRDefault="00115DB0" w:rsidP="002F6F64">
      <w:pPr>
        <w:numPr>
          <w:ilvl w:val="0"/>
          <w:numId w:val="34"/>
        </w:numPr>
        <w:rPr>
          <w:color w:val="666666"/>
          <w:sz w:val="20"/>
          <w:szCs w:val="20"/>
        </w:rPr>
      </w:pPr>
      <w:r w:rsidRPr="00115DB0">
        <w:rPr>
          <w:color w:val="666666"/>
          <w:sz w:val="20"/>
          <w:szCs w:val="20"/>
        </w:rPr>
        <w:t>provides an expense account</w:t>
      </w:r>
    </w:p>
    <w:p w14:paraId="032A308B" w14:textId="77777777" w:rsidR="002F6F64" w:rsidRDefault="002F6F64" w:rsidP="00115DB0">
      <w:pPr>
        <w:rPr>
          <w:color w:val="666666"/>
          <w:sz w:val="20"/>
          <w:szCs w:val="20"/>
        </w:rPr>
      </w:pPr>
    </w:p>
    <w:p w14:paraId="0C375440" w14:textId="413BC8FE" w:rsidR="00115DB0" w:rsidRDefault="00115DB0" w:rsidP="00115DB0">
      <w:pPr>
        <w:rPr>
          <w:color w:val="666666"/>
          <w:sz w:val="20"/>
          <w:szCs w:val="20"/>
        </w:rPr>
      </w:pPr>
      <w:r w:rsidRPr="00115DB0">
        <w:rPr>
          <w:color w:val="666666"/>
          <w:sz w:val="20"/>
          <w:szCs w:val="20"/>
        </w:rPr>
        <w:t>Essentially, what you are showing is that you are looking at screening based upon job-specific needs.  According to the EEOC, “employers need to be mindful that any hiring practice is job-related and not screen out groups of people, even if it does so unintentionally.”  This is referred to as disparate impact.</w:t>
      </w:r>
    </w:p>
    <w:p w14:paraId="2D9A9C9B" w14:textId="77777777" w:rsidR="00967647" w:rsidRPr="00115DB0" w:rsidRDefault="00967647" w:rsidP="00115DB0">
      <w:pPr>
        <w:rPr>
          <w:color w:val="666666"/>
          <w:sz w:val="20"/>
          <w:szCs w:val="20"/>
        </w:rPr>
      </w:pPr>
    </w:p>
    <w:p w14:paraId="41A7C9A1" w14:textId="49DF03D2" w:rsidR="00115DB0" w:rsidRPr="00115DB0" w:rsidRDefault="00967647" w:rsidP="00115DB0">
      <w:pPr>
        <w:rPr>
          <w:color w:val="666666"/>
          <w:sz w:val="20"/>
          <w:szCs w:val="20"/>
        </w:rPr>
      </w:pPr>
      <w:r>
        <w:rPr>
          <w:color w:val="666666"/>
          <w:sz w:val="20"/>
          <w:szCs w:val="20"/>
        </w:rPr>
        <w:t>You can reduce the chances of a poor hire and increase compliance with background regulations</w:t>
      </w:r>
      <w:r w:rsidR="00115DB0" w:rsidRPr="00115DB0">
        <w:rPr>
          <w:color w:val="666666"/>
          <w:sz w:val="20"/>
          <w:szCs w:val="20"/>
        </w:rPr>
        <w:t xml:space="preserve"> </w:t>
      </w:r>
      <w:r>
        <w:rPr>
          <w:color w:val="666666"/>
          <w:sz w:val="20"/>
          <w:szCs w:val="20"/>
        </w:rPr>
        <w:t>with Catapult’s background check service. We also offer reasonable pricing and a</w:t>
      </w:r>
      <w:r w:rsidR="00115DB0" w:rsidRPr="00115DB0">
        <w:rPr>
          <w:color w:val="666666"/>
          <w:sz w:val="20"/>
          <w:szCs w:val="20"/>
        </w:rPr>
        <w:t xml:space="preserve"> fast turnaround. Because we’re local and customer-focused, you can rest easy knowing that you can call us with questions at any time.</w:t>
      </w:r>
    </w:p>
    <w:p w14:paraId="45B13F34" w14:textId="5CEF1009" w:rsidR="002C099E" w:rsidRDefault="002C099E" w:rsidP="00115DB0">
      <w:pPr>
        <w:rPr>
          <w:color w:val="666666"/>
          <w:sz w:val="20"/>
          <w:szCs w:val="20"/>
        </w:rPr>
      </w:pPr>
    </w:p>
    <w:p w14:paraId="0AD2A6B6" w14:textId="3BD289C1" w:rsidR="00461D9C" w:rsidRPr="00E638B1" w:rsidRDefault="002A2CAD" w:rsidP="002C099E">
      <w:pPr>
        <w:rPr>
          <w:color w:val="666666"/>
          <w:sz w:val="20"/>
          <w:szCs w:val="20"/>
        </w:rPr>
      </w:pPr>
      <w:r w:rsidRPr="00E638B1">
        <w:rPr>
          <w:color w:val="666666"/>
          <w:sz w:val="20"/>
          <w:szCs w:val="20"/>
        </w:rPr>
        <w:t xml:space="preserve">Written by a </w:t>
      </w:r>
      <w:r w:rsidR="00E638B1" w:rsidRPr="00E638B1">
        <w:rPr>
          <w:color w:val="666666"/>
          <w:sz w:val="20"/>
          <w:szCs w:val="20"/>
        </w:rPr>
        <w:t>Catapult Advisor</w:t>
      </w:r>
      <w:r w:rsidR="002C099E">
        <w:rPr>
          <w:color w:val="666666"/>
          <w:sz w:val="20"/>
          <w:szCs w:val="20"/>
        </w:rPr>
        <w:t>.</w:t>
      </w:r>
    </w:p>
    <w:sectPr w:rsidR="00461D9C" w:rsidRPr="00E638B1"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E6C5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967647">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DD34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14B9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ECDAB"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967647">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4032B"/>
    <w:multiLevelType w:val="multilevel"/>
    <w:tmpl w:val="B2120A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42D7B"/>
    <w:multiLevelType w:val="multilevel"/>
    <w:tmpl w:val="29006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F5B87"/>
    <w:multiLevelType w:val="multilevel"/>
    <w:tmpl w:val="12F2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C6A07"/>
    <w:multiLevelType w:val="multilevel"/>
    <w:tmpl w:val="8C9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617DE"/>
    <w:multiLevelType w:val="multilevel"/>
    <w:tmpl w:val="51D4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A3A34"/>
    <w:multiLevelType w:val="multilevel"/>
    <w:tmpl w:val="33C6B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F24E6"/>
    <w:multiLevelType w:val="multilevel"/>
    <w:tmpl w:val="211A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A03CF"/>
    <w:multiLevelType w:val="multilevel"/>
    <w:tmpl w:val="39D03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7"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F51F2"/>
    <w:multiLevelType w:val="multilevel"/>
    <w:tmpl w:val="EC0E9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24078"/>
    <w:multiLevelType w:val="multilevel"/>
    <w:tmpl w:val="B2120A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AE6388"/>
    <w:multiLevelType w:val="multilevel"/>
    <w:tmpl w:val="ACB0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1423E9"/>
    <w:multiLevelType w:val="multilevel"/>
    <w:tmpl w:val="BA00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67926"/>
    <w:multiLevelType w:val="multilevel"/>
    <w:tmpl w:val="FAEE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6"/>
  </w:num>
  <w:num w:numId="5">
    <w:abstractNumId w:val="6"/>
  </w:num>
  <w:num w:numId="6">
    <w:abstractNumId w:val="4"/>
  </w:num>
  <w:num w:numId="7">
    <w:abstractNumId w:val="0"/>
  </w:num>
  <w:num w:numId="8">
    <w:abstractNumId w:val="5"/>
  </w:num>
  <w:num w:numId="9">
    <w:abstractNumId w:val="2"/>
  </w:num>
  <w:num w:numId="10">
    <w:abstractNumId w:val="11"/>
  </w:num>
  <w:num w:numId="11">
    <w:abstractNumId w:val="18"/>
  </w:num>
  <w:num w:numId="12">
    <w:abstractNumId w:val="16"/>
  </w:num>
  <w:num w:numId="13">
    <w:abstractNumId w:val="22"/>
  </w:num>
  <w:num w:numId="14">
    <w:abstractNumId w:val="7"/>
  </w:num>
  <w:num w:numId="15">
    <w:abstractNumId w:val="27"/>
  </w:num>
  <w:num w:numId="16">
    <w:abstractNumId w:val="20"/>
  </w:num>
  <w:num w:numId="17">
    <w:abstractNumId w:val="12"/>
  </w:num>
  <w:num w:numId="18">
    <w:abstractNumId w:val="15"/>
  </w:num>
  <w:num w:numId="19">
    <w:abstractNumId w:val="9"/>
  </w:num>
  <w:num w:numId="20">
    <w:abstractNumId w:val="1"/>
  </w:num>
  <w:num w:numId="21">
    <w:abstractNumId w:val="13"/>
  </w:num>
  <w:num w:numId="22">
    <w:abstractNumId w:val="32"/>
  </w:num>
  <w:num w:numId="23">
    <w:abstractNumId w:val="29"/>
  </w:num>
  <w:num w:numId="24">
    <w:abstractNumId w:val="25"/>
  </w:num>
  <w:num w:numId="25">
    <w:abstractNumId w:val="19"/>
  </w:num>
  <w:num w:numId="26">
    <w:abstractNumId w:val="28"/>
  </w:num>
  <w:num w:numId="27">
    <w:abstractNumId w:val="3"/>
  </w:num>
  <w:num w:numId="28">
    <w:abstractNumId w:val="23"/>
  </w:num>
  <w:num w:numId="29">
    <w:abstractNumId w:val="24"/>
  </w:num>
  <w:num w:numId="30">
    <w:abstractNumId w:val="30"/>
  </w:num>
  <w:num w:numId="31">
    <w:abstractNumId w:val="21"/>
  </w:num>
  <w:num w:numId="32">
    <w:abstractNumId w:val="14"/>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35D"/>
    <w:rsid w:val="000008A1"/>
    <w:rsid w:val="000A0AE1"/>
    <w:rsid w:val="000A0B2D"/>
    <w:rsid w:val="000A4E27"/>
    <w:rsid w:val="000B4446"/>
    <w:rsid w:val="000C1768"/>
    <w:rsid w:val="00115DB0"/>
    <w:rsid w:val="00154878"/>
    <w:rsid w:val="00163C29"/>
    <w:rsid w:val="001821AF"/>
    <w:rsid w:val="001C0B5D"/>
    <w:rsid w:val="001E5E02"/>
    <w:rsid w:val="00200137"/>
    <w:rsid w:val="00202CA0"/>
    <w:rsid w:val="002137AC"/>
    <w:rsid w:val="00230385"/>
    <w:rsid w:val="00240991"/>
    <w:rsid w:val="0025230C"/>
    <w:rsid w:val="0028596F"/>
    <w:rsid w:val="00290988"/>
    <w:rsid w:val="002A2CAD"/>
    <w:rsid w:val="002C099E"/>
    <w:rsid w:val="002F6F64"/>
    <w:rsid w:val="0033616B"/>
    <w:rsid w:val="00340F57"/>
    <w:rsid w:val="00366ECD"/>
    <w:rsid w:val="003B2AE3"/>
    <w:rsid w:val="003B3C6C"/>
    <w:rsid w:val="00400629"/>
    <w:rsid w:val="00435EC1"/>
    <w:rsid w:val="0044286D"/>
    <w:rsid w:val="0047661F"/>
    <w:rsid w:val="00495685"/>
    <w:rsid w:val="00496225"/>
    <w:rsid w:val="004C1A9B"/>
    <w:rsid w:val="004D6C9F"/>
    <w:rsid w:val="004F2E5E"/>
    <w:rsid w:val="005412B8"/>
    <w:rsid w:val="00596823"/>
    <w:rsid w:val="005A1E1F"/>
    <w:rsid w:val="005A5A17"/>
    <w:rsid w:val="005B6C2D"/>
    <w:rsid w:val="00616E4A"/>
    <w:rsid w:val="006709DC"/>
    <w:rsid w:val="00691335"/>
    <w:rsid w:val="006A44D8"/>
    <w:rsid w:val="006A767E"/>
    <w:rsid w:val="006B3C94"/>
    <w:rsid w:val="0074285D"/>
    <w:rsid w:val="00745AC7"/>
    <w:rsid w:val="007945F7"/>
    <w:rsid w:val="007E0C3E"/>
    <w:rsid w:val="007E42A3"/>
    <w:rsid w:val="007E7A77"/>
    <w:rsid w:val="008029F3"/>
    <w:rsid w:val="0084373E"/>
    <w:rsid w:val="008548D5"/>
    <w:rsid w:val="00854AED"/>
    <w:rsid w:val="00883111"/>
    <w:rsid w:val="008917B0"/>
    <w:rsid w:val="008950E6"/>
    <w:rsid w:val="008D55B4"/>
    <w:rsid w:val="00933510"/>
    <w:rsid w:val="009559A8"/>
    <w:rsid w:val="0096752B"/>
    <w:rsid w:val="00967647"/>
    <w:rsid w:val="009776EF"/>
    <w:rsid w:val="00977CA4"/>
    <w:rsid w:val="009B32AA"/>
    <w:rsid w:val="009B39B2"/>
    <w:rsid w:val="009E4AB5"/>
    <w:rsid w:val="00A00B24"/>
    <w:rsid w:val="00A11EAF"/>
    <w:rsid w:val="00A645C0"/>
    <w:rsid w:val="00A71264"/>
    <w:rsid w:val="00AC7DBB"/>
    <w:rsid w:val="00AE5D3D"/>
    <w:rsid w:val="00B138A5"/>
    <w:rsid w:val="00B26E6A"/>
    <w:rsid w:val="00B4159E"/>
    <w:rsid w:val="00B44BBC"/>
    <w:rsid w:val="00B6291D"/>
    <w:rsid w:val="00B9123C"/>
    <w:rsid w:val="00BB0A73"/>
    <w:rsid w:val="00BE0299"/>
    <w:rsid w:val="00C13000"/>
    <w:rsid w:val="00C25833"/>
    <w:rsid w:val="00CA033A"/>
    <w:rsid w:val="00CC2425"/>
    <w:rsid w:val="00CC2BBF"/>
    <w:rsid w:val="00D04CF1"/>
    <w:rsid w:val="00D06DCD"/>
    <w:rsid w:val="00D07A79"/>
    <w:rsid w:val="00D15379"/>
    <w:rsid w:val="00D957F4"/>
    <w:rsid w:val="00E50642"/>
    <w:rsid w:val="00E638B1"/>
    <w:rsid w:val="00E86856"/>
    <w:rsid w:val="00EC6134"/>
    <w:rsid w:val="00ED2BA7"/>
    <w:rsid w:val="00ED406F"/>
    <w:rsid w:val="00EF6625"/>
    <w:rsid w:val="00F72353"/>
    <w:rsid w:val="00F75341"/>
    <w:rsid w:val="00F925D1"/>
    <w:rsid w:val="00FC396B"/>
    <w:rsid w:val="00FE1036"/>
    <w:rsid w:val="00FE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26041551">
      <w:bodyDiv w:val="1"/>
      <w:marLeft w:val="0"/>
      <w:marRight w:val="0"/>
      <w:marTop w:val="0"/>
      <w:marBottom w:val="0"/>
      <w:divBdr>
        <w:top w:val="none" w:sz="0" w:space="0" w:color="auto"/>
        <w:left w:val="none" w:sz="0" w:space="0" w:color="auto"/>
        <w:bottom w:val="none" w:sz="0" w:space="0" w:color="auto"/>
        <w:right w:val="none" w:sz="0" w:space="0" w:color="auto"/>
      </w:divBdr>
    </w:div>
    <w:div w:id="229266470">
      <w:bodyDiv w:val="1"/>
      <w:marLeft w:val="0"/>
      <w:marRight w:val="0"/>
      <w:marTop w:val="0"/>
      <w:marBottom w:val="0"/>
      <w:divBdr>
        <w:top w:val="none" w:sz="0" w:space="0" w:color="auto"/>
        <w:left w:val="none" w:sz="0" w:space="0" w:color="auto"/>
        <w:bottom w:val="none" w:sz="0" w:space="0" w:color="auto"/>
        <w:right w:val="none" w:sz="0" w:space="0" w:color="auto"/>
      </w:divBdr>
    </w:div>
    <w:div w:id="26057721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78671935">
      <w:bodyDiv w:val="1"/>
      <w:marLeft w:val="0"/>
      <w:marRight w:val="0"/>
      <w:marTop w:val="0"/>
      <w:marBottom w:val="0"/>
      <w:divBdr>
        <w:top w:val="none" w:sz="0" w:space="0" w:color="auto"/>
        <w:left w:val="none" w:sz="0" w:space="0" w:color="auto"/>
        <w:bottom w:val="none" w:sz="0" w:space="0" w:color="auto"/>
        <w:right w:val="none" w:sz="0" w:space="0" w:color="auto"/>
      </w:divBdr>
    </w:div>
    <w:div w:id="90086765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16706060">
      <w:bodyDiv w:val="1"/>
      <w:marLeft w:val="0"/>
      <w:marRight w:val="0"/>
      <w:marTop w:val="0"/>
      <w:marBottom w:val="0"/>
      <w:divBdr>
        <w:top w:val="none" w:sz="0" w:space="0" w:color="auto"/>
        <w:left w:val="none" w:sz="0" w:space="0" w:color="auto"/>
        <w:bottom w:val="none" w:sz="0" w:space="0" w:color="auto"/>
        <w:right w:val="none" w:sz="0" w:space="0" w:color="auto"/>
      </w:divBdr>
    </w:div>
    <w:div w:id="1479565957">
      <w:bodyDiv w:val="1"/>
      <w:marLeft w:val="0"/>
      <w:marRight w:val="0"/>
      <w:marTop w:val="0"/>
      <w:marBottom w:val="0"/>
      <w:divBdr>
        <w:top w:val="none" w:sz="0" w:space="0" w:color="auto"/>
        <w:left w:val="none" w:sz="0" w:space="0" w:color="auto"/>
        <w:bottom w:val="none" w:sz="0" w:space="0" w:color="auto"/>
        <w:right w:val="none" w:sz="0" w:space="0" w:color="auto"/>
      </w:divBdr>
    </w:div>
    <w:div w:id="1678073117">
      <w:bodyDiv w:val="1"/>
      <w:marLeft w:val="0"/>
      <w:marRight w:val="0"/>
      <w:marTop w:val="0"/>
      <w:marBottom w:val="0"/>
      <w:divBdr>
        <w:top w:val="none" w:sz="0" w:space="0" w:color="auto"/>
        <w:left w:val="none" w:sz="0" w:space="0" w:color="auto"/>
        <w:bottom w:val="none" w:sz="0" w:space="0" w:color="auto"/>
        <w:right w:val="none" w:sz="0" w:space="0" w:color="auto"/>
      </w:divBdr>
    </w:div>
    <w:div w:id="1711302803">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2031443026">
      <w:bodyDiv w:val="1"/>
      <w:marLeft w:val="0"/>
      <w:marRight w:val="0"/>
      <w:marTop w:val="0"/>
      <w:marBottom w:val="0"/>
      <w:divBdr>
        <w:top w:val="none" w:sz="0" w:space="0" w:color="auto"/>
        <w:left w:val="none" w:sz="0" w:space="0" w:color="auto"/>
        <w:bottom w:val="none" w:sz="0" w:space="0" w:color="auto"/>
        <w:right w:val="none" w:sz="0" w:space="0" w:color="auto"/>
      </w:divBdr>
    </w:div>
    <w:div w:id="20400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5</cp:revision>
  <dcterms:created xsi:type="dcterms:W3CDTF">2021-05-03T18:50:00Z</dcterms:created>
  <dcterms:modified xsi:type="dcterms:W3CDTF">2021-05-03T18:53:00Z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