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73A4A" w14:textId="450A0EB6" w:rsidR="00317673" w:rsidRPr="00330CD6" w:rsidRDefault="00317673" w:rsidP="00317673">
      <w:pPr>
        <w:rPr>
          <w:b/>
          <w:bCs/>
          <w:color w:val="440056"/>
        </w:rPr>
      </w:pPr>
      <w:r w:rsidRPr="00330CD6">
        <w:rPr>
          <w:b/>
          <w:bCs/>
          <w:color w:val="440056"/>
        </w:rPr>
        <w:t xml:space="preserve">Answers at 8, </w:t>
      </w:r>
      <w:r w:rsidR="00D85DE7">
        <w:rPr>
          <w:b/>
          <w:bCs/>
          <w:color w:val="440056"/>
        </w:rPr>
        <w:t>October 20</w:t>
      </w:r>
      <w:r>
        <w:rPr>
          <w:b/>
          <w:bCs/>
          <w:color w:val="440056"/>
        </w:rPr>
        <w:t>, 2021</w:t>
      </w:r>
    </w:p>
    <w:p w14:paraId="73D3E75F" w14:textId="77777777" w:rsidR="00317673" w:rsidRPr="00933510" w:rsidRDefault="00317673" w:rsidP="00317673">
      <w:pPr>
        <w:rPr>
          <w:rFonts w:cs="Times New Roman (Body CS)"/>
          <w:color w:val="666666"/>
          <w:spacing w:val="20"/>
          <w:kern w:val="22"/>
          <w:sz w:val="20"/>
          <w:szCs w:val="20"/>
        </w:rPr>
      </w:pPr>
    </w:p>
    <w:p w14:paraId="23601416" w14:textId="413422EA" w:rsidR="00317673" w:rsidRDefault="00317673" w:rsidP="00317673">
      <w:pPr>
        <w:rPr>
          <w:rFonts w:cs="Times New Roman (Body CS)"/>
          <w:color w:val="666666"/>
          <w:spacing w:val="20"/>
          <w:kern w:val="22"/>
          <w:sz w:val="20"/>
          <w:szCs w:val="20"/>
        </w:rPr>
      </w:pPr>
      <w:r>
        <w:rPr>
          <w:rFonts w:cs="Times New Roman (Body CS)"/>
          <w:color w:val="666666"/>
          <w:spacing w:val="20"/>
          <w:kern w:val="22"/>
          <w:sz w:val="20"/>
          <w:szCs w:val="20"/>
        </w:rPr>
        <w:t xml:space="preserve">This week’s </w:t>
      </w:r>
      <w:r w:rsidR="00FA7D48">
        <w:rPr>
          <w:rFonts w:cs="Times New Roman (Body CS)"/>
          <w:color w:val="666666"/>
          <w:spacing w:val="20"/>
          <w:kern w:val="22"/>
          <w:sz w:val="20"/>
          <w:szCs w:val="20"/>
        </w:rPr>
        <w:t xml:space="preserve">Answers at 8 </w:t>
      </w:r>
      <w:r w:rsidR="00DD6429">
        <w:rPr>
          <w:rFonts w:cs="Times New Roman (Body CS)"/>
          <w:color w:val="666666"/>
          <w:spacing w:val="20"/>
          <w:kern w:val="22"/>
          <w:sz w:val="20"/>
          <w:szCs w:val="20"/>
        </w:rPr>
        <w:t xml:space="preserve">provided legal updates and </w:t>
      </w:r>
      <w:r w:rsidR="00FA7D48">
        <w:rPr>
          <w:rFonts w:cs="Times New Roman (Body CS)"/>
          <w:color w:val="666666"/>
          <w:spacing w:val="20"/>
          <w:kern w:val="22"/>
          <w:sz w:val="20"/>
          <w:szCs w:val="20"/>
        </w:rPr>
        <w:t>highlighted two organizations that can support employers as they navigate testing, vaccination and contact tracing:</w:t>
      </w:r>
    </w:p>
    <w:p w14:paraId="382F1DDE" w14:textId="02999FB3" w:rsidR="00FA7D48" w:rsidRDefault="00FA7D48" w:rsidP="00317673">
      <w:pPr>
        <w:rPr>
          <w:rFonts w:cs="Times New Roman (Body CS)"/>
          <w:color w:val="666666"/>
          <w:spacing w:val="20"/>
          <w:kern w:val="22"/>
          <w:sz w:val="20"/>
          <w:szCs w:val="20"/>
        </w:rPr>
      </w:pPr>
    </w:p>
    <w:p w14:paraId="5A904588" w14:textId="7CB5A81F" w:rsidR="00FA7D48" w:rsidRPr="001726A1" w:rsidRDefault="00577D49" w:rsidP="00317673">
      <w:pPr>
        <w:rPr>
          <w:rFonts w:cs="Times New Roman (Body CS)"/>
          <w:color w:val="666666"/>
          <w:spacing w:val="20"/>
          <w:kern w:val="22"/>
          <w:sz w:val="20"/>
          <w:szCs w:val="20"/>
        </w:rPr>
      </w:pPr>
      <w:hyperlink r:id="rId10" w:history="1">
        <w:r w:rsidR="00FA7D48" w:rsidRPr="001726A1">
          <w:rPr>
            <w:rStyle w:val="Hyperlink"/>
            <w:rFonts w:cs="Times New Roman (Body CS)"/>
            <w:b/>
            <w:bCs/>
            <w:spacing w:val="20"/>
            <w:kern w:val="22"/>
            <w:sz w:val="20"/>
            <w:szCs w:val="20"/>
          </w:rPr>
          <w:t>Smartlink</w:t>
        </w:r>
        <w:r w:rsidR="00FA7D48" w:rsidRPr="001726A1">
          <w:rPr>
            <w:rStyle w:val="Hyperlink"/>
            <w:rFonts w:cs="Times New Roman (Body CS)"/>
            <w:spacing w:val="20"/>
            <w:kern w:val="22"/>
            <w:sz w:val="20"/>
            <w:szCs w:val="20"/>
          </w:rPr>
          <w:t xml:space="preserve"> </w:t>
        </w:r>
        <w:r w:rsidR="00FA7D48" w:rsidRPr="001726A1">
          <w:rPr>
            <w:rStyle w:val="Hyperlink"/>
            <w:rFonts w:cs="Times New Roman (Body CS)"/>
            <w:b/>
            <w:bCs/>
            <w:spacing w:val="20"/>
            <w:kern w:val="22"/>
            <w:sz w:val="20"/>
            <w:szCs w:val="20"/>
          </w:rPr>
          <w:t>Health</w:t>
        </w:r>
      </w:hyperlink>
      <w:r w:rsidR="00701FE1" w:rsidRPr="001726A1">
        <w:rPr>
          <w:rFonts w:cs="Times New Roman (Body CS)"/>
          <w:b/>
          <w:bCs/>
          <w:color w:val="666666"/>
          <w:spacing w:val="20"/>
          <w:kern w:val="22"/>
          <w:sz w:val="20"/>
          <w:szCs w:val="20"/>
        </w:rPr>
        <w:t xml:space="preserve">: </w:t>
      </w:r>
      <w:r w:rsidR="00FA7D48" w:rsidRPr="001726A1">
        <w:rPr>
          <w:color w:val="666666"/>
          <w:sz w:val="20"/>
          <w:szCs w:val="20"/>
        </w:rPr>
        <w:t xml:space="preserve">Ginny Mahaney, CCO, joined us to describe </w:t>
      </w:r>
      <w:r w:rsidR="0053167A" w:rsidRPr="001726A1">
        <w:rPr>
          <w:color w:val="666666"/>
          <w:sz w:val="20"/>
          <w:szCs w:val="20"/>
        </w:rPr>
        <w:t>SiteClear, a COVID-19 Response Management solution</w:t>
      </w:r>
      <w:r w:rsidR="00FA7D48" w:rsidRPr="001726A1">
        <w:rPr>
          <w:color w:val="666666"/>
          <w:sz w:val="20"/>
          <w:szCs w:val="20"/>
        </w:rPr>
        <w:t xml:space="preserve"> that they provide employers to </w:t>
      </w:r>
      <w:r w:rsidR="00195575" w:rsidRPr="001726A1">
        <w:rPr>
          <w:color w:val="666666"/>
          <w:sz w:val="20"/>
          <w:szCs w:val="20"/>
        </w:rPr>
        <w:t>automatically allow for upload, tracking and alert</w:t>
      </w:r>
      <w:r w:rsidR="0084343B" w:rsidRPr="001726A1">
        <w:rPr>
          <w:color w:val="666666"/>
          <w:sz w:val="20"/>
          <w:szCs w:val="20"/>
        </w:rPr>
        <w:t>s related to COVID-19</w:t>
      </w:r>
      <w:r w:rsidR="00ED3C0F" w:rsidRPr="001726A1">
        <w:rPr>
          <w:color w:val="666666"/>
          <w:sz w:val="20"/>
          <w:szCs w:val="20"/>
        </w:rPr>
        <w:t xml:space="preserve"> vaccination proof, testing results and contact tracing.</w:t>
      </w:r>
      <w:r w:rsidR="00354784" w:rsidRPr="001726A1">
        <w:rPr>
          <w:sz w:val="20"/>
          <w:szCs w:val="20"/>
        </w:rPr>
        <w:t xml:space="preserve"> </w:t>
      </w:r>
      <w:hyperlink r:id="rId11" w:history="1">
        <w:r w:rsidR="00354784" w:rsidRPr="001726A1">
          <w:rPr>
            <w:rStyle w:val="Hyperlink"/>
            <w:rFonts w:cs="Times New Roman (Body CS)"/>
            <w:spacing w:val="20"/>
            <w:kern w:val="22"/>
            <w:sz w:val="20"/>
            <w:szCs w:val="20"/>
          </w:rPr>
          <w:t>ginny.mahaney@smartlinkhealth.com</w:t>
        </w:r>
      </w:hyperlink>
    </w:p>
    <w:p w14:paraId="7793B8FC" w14:textId="792C948E" w:rsidR="00ED3C0F" w:rsidRDefault="00ED3C0F" w:rsidP="00317673">
      <w:pPr>
        <w:rPr>
          <w:rFonts w:cs="Times New Roman (Body CS)"/>
          <w:color w:val="666666"/>
          <w:spacing w:val="20"/>
          <w:kern w:val="22"/>
          <w:sz w:val="20"/>
          <w:szCs w:val="20"/>
        </w:rPr>
      </w:pPr>
    </w:p>
    <w:p w14:paraId="3E4BF2EA" w14:textId="4AAC940F" w:rsidR="00ED3C0F" w:rsidRDefault="00E665C0" w:rsidP="00317673">
      <w:pPr>
        <w:rPr>
          <w:rFonts w:cs="Times New Roman (Body CS)"/>
          <w:color w:val="666666"/>
          <w:spacing w:val="20"/>
          <w:kern w:val="22"/>
          <w:sz w:val="20"/>
          <w:szCs w:val="20"/>
        </w:rPr>
      </w:pPr>
      <w:hyperlink r:id="rId12" w:history="1">
        <w:r w:rsidR="00ED3C0F" w:rsidRPr="00E665C0">
          <w:rPr>
            <w:rStyle w:val="Hyperlink"/>
            <w:rFonts w:cs="Times New Roman (Body CS)"/>
            <w:b/>
            <w:bCs/>
            <w:spacing w:val="20"/>
            <w:kern w:val="22"/>
            <w:sz w:val="20"/>
            <w:szCs w:val="20"/>
          </w:rPr>
          <w:t>Intellect Resource</w:t>
        </w:r>
        <w:r w:rsidR="00701FE1" w:rsidRPr="00E665C0">
          <w:rPr>
            <w:rStyle w:val="Hyperlink"/>
            <w:rFonts w:cs="Times New Roman (Body CS)"/>
            <w:b/>
            <w:bCs/>
            <w:spacing w:val="20"/>
            <w:kern w:val="22"/>
            <w:sz w:val="20"/>
            <w:szCs w:val="20"/>
          </w:rPr>
          <w:t>s</w:t>
        </w:r>
      </w:hyperlink>
      <w:r w:rsidR="00701FE1">
        <w:rPr>
          <w:rFonts w:cs="Times New Roman (Body CS)"/>
          <w:b/>
          <w:bCs/>
          <w:color w:val="666666"/>
          <w:spacing w:val="20"/>
          <w:kern w:val="22"/>
          <w:sz w:val="20"/>
          <w:szCs w:val="20"/>
        </w:rPr>
        <w:t xml:space="preserve">: </w:t>
      </w:r>
      <w:r w:rsidR="00ED3C0F" w:rsidRPr="001726A1">
        <w:rPr>
          <w:color w:val="666666"/>
          <w:sz w:val="20"/>
          <w:szCs w:val="20"/>
        </w:rPr>
        <w:t xml:space="preserve">Tiffany Crenshaw, </w:t>
      </w:r>
      <w:r w:rsidR="00FC73A8" w:rsidRPr="001726A1">
        <w:rPr>
          <w:color w:val="666666"/>
          <w:sz w:val="20"/>
          <w:szCs w:val="20"/>
        </w:rPr>
        <w:t xml:space="preserve">CEO, </w:t>
      </w:r>
      <w:r w:rsidR="005D6F53" w:rsidRPr="001726A1">
        <w:rPr>
          <w:color w:val="666666"/>
          <w:sz w:val="20"/>
          <w:szCs w:val="20"/>
        </w:rPr>
        <w:t>offers an employer support team which includes</w:t>
      </w:r>
      <w:r w:rsidR="00FC73A8" w:rsidRPr="001726A1">
        <w:rPr>
          <w:color w:val="666666"/>
          <w:sz w:val="20"/>
          <w:szCs w:val="20"/>
        </w:rPr>
        <w:t xml:space="preserve"> a clinical director</w:t>
      </w:r>
      <w:r w:rsidR="005D6F53" w:rsidRPr="001726A1">
        <w:rPr>
          <w:color w:val="666666"/>
          <w:sz w:val="20"/>
          <w:szCs w:val="20"/>
        </w:rPr>
        <w:t xml:space="preserve">. They can assist with </w:t>
      </w:r>
      <w:r w:rsidR="00FC73A8" w:rsidRPr="001726A1">
        <w:rPr>
          <w:color w:val="666666"/>
          <w:sz w:val="20"/>
          <w:szCs w:val="20"/>
        </w:rPr>
        <w:t xml:space="preserve">establishing policies, </w:t>
      </w:r>
      <w:r w:rsidR="00117C38" w:rsidRPr="001726A1">
        <w:rPr>
          <w:color w:val="666666"/>
          <w:sz w:val="20"/>
          <w:szCs w:val="20"/>
        </w:rPr>
        <w:t xml:space="preserve">support tracking of </w:t>
      </w:r>
      <w:r w:rsidR="00117C38" w:rsidRPr="001726A1">
        <w:rPr>
          <w:color w:val="666666"/>
          <w:sz w:val="20"/>
          <w:szCs w:val="20"/>
        </w:rPr>
        <w:t>testing</w:t>
      </w:r>
      <w:r w:rsidR="00117C38" w:rsidRPr="001726A1">
        <w:rPr>
          <w:color w:val="666666"/>
          <w:sz w:val="20"/>
          <w:szCs w:val="20"/>
        </w:rPr>
        <w:t xml:space="preserve"> and</w:t>
      </w:r>
      <w:r w:rsidR="00117C38" w:rsidRPr="001726A1">
        <w:rPr>
          <w:color w:val="666666"/>
          <w:sz w:val="20"/>
          <w:szCs w:val="20"/>
        </w:rPr>
        <w:t xml:space="preserve"> vaccination</w:t>
      </w:r>
      <w:r w:rsidR="00117C38" w:rsidRPr="001726A1">
        <w:rPr>
          <w:color w:val="666666"/>
          <w:sz w:val="20"/>
          <w:szCs w:val="20"/>
        </w:rPr>
        <w:t>, provide</w:t>
      </w:r>
      <w:r w:rsidR="00117C38" w:rsidRPr="001726A1">
        <w:rPr>
          <w:color w:val="666666"/>
          <w:sz w:val="20"/>
          <w:szCs w:val="20"/>
        </w:rPr>
        <w:t xml:space="preserve"> contact tracing</w:t>
      </w:r>
      <w:r w:rsidR="00117C38" w:rsidRPr="001726A1">
        <w:rPr>
          <w:color w:val="666666"/>
          <w:sz w:val="20"/>
          <w:szCs w:val="20"/>
        </w:rPr>
        <w:t xml:space="preserve">, and </w:t>
      </w:r>
      <w:r w:rsidR="00FC73A8" w:rsidRPr="001726A1">
        <w:rPr>
          <w:color w:val="666666"/>
          <w:sz w:val="20"/>
          <w:szCs w:val="20"/>
        </w:rPr>
        <w:t>work through exceptions and following up with employee</w:t>
      </w:r>
      <w:r w:rsidR="00117C38" w:rsidRPr="001726A1">
        <w:rPr>
          <w:color w:val="666666"/>
          <w:sz w:val="20"/>
          <w:szCs w:val="20"/>
        </w:rPr>
        <w:t>s</w:t>
      </w:r>
      <w:r w:rsidR="00FC73A8" w:rsidRPr="001726A1">
        <w:rPr>
          <w:color w:val="666666"/>
          <w:sz w:val="20"/>
          <w:szCs w:val="20"/>
        </w:rPr>
        <w:t>.</w:t>
      </w:r>
      <w:r w:rsidR="00117C38" w:rsidRPr="001726A1">
        <w:rPr>
          <w:color w:val="666666"/>
          <w:sz w:val="20"/>
          <w:szCs w:val="20"/>
        </w:rPr>
        <w:t xml:space="preserve"> They are one of 20 companies that are endorse by the state of NC to provide contact tracing services.</w:t>
      </w:r>
      <w:r w:rsidR="00FC73A8" w:rsidRPr="001726A1">
        <w:rPr>
          <w:color w:val="666666"/>
          <w:sz w:val="20"/>
          <w:szCs w:val="20"/>
        </w:rPr>
        <w:t xml:space="preserve"> </w:t>
      </w:r>
      <w:hyperlink r:id="rId13" w:history="1">
        <w:r w:rsidR="00117C38" w:rsidRPr="002D75C3">
          <w:rPr>
            <w:rStyle w:val="Hyperlink"/>
            <w:rFonts w:cs="Times New Roman (Body CS)"/>
            <w:spacing w:val="20"/>
            <w:kern w:val="22"/>
            <w:sz w:val="20"/>
            <w:szCs w:val="20"/>
          </w:rPr>
          <w:t>tcrenshaw@intellectresources.com</w:t>
        </w:r>
      </w:hyperlink>
    </w:p>
    <w:p w14:paraId="362FABA3" w14:textId="69AAEC5E" w:rsidR="00DD6429" w:rsidRDefault="00DD6429" w:rsidP="00317673">
      <w:pPr>
        <w:rPr>
          <w:rFonts w:cs="Times New Roman (Body CS)"/>
          <w:color w:val="666666"/>
          <w:spacing w:val="20"/>
          <w:kern w:val="22"/>
          <w:sz w:val="20"/>
          <w:szCs w:val="20"/>
        </w:rPr>
      </w:pPr>
    </w:p>
    <w:p w14:paraId="72215712" w14:textId="77777777" w:rsidR="00317673" w:rsidRDefault="00317673" w:rsidP="00317673">
      <w:pPr>
        <w:rPr>
          <w:b/>
          <w:bCs/>
          <w:color w:val="440056"/>
        </w:rPr>
      </w:pPr>
      <w:r w:rsidRPr="00051FA3">
        <w:rPr>
          <w:b/>
          <w:bCs/>
          <w:color w:val="440056"/>
        </w:rPr>
        <w:t>Legal Updates:</w:t>
      </w:r>
    </w:p>
    <w:p w14:paraId="04164EF2" w14:textId="77777777" w:rsidR="00317673" w:rsidRDefault="00317673" w:rsidP="00317673">
      <w:pPr>
        <w:pStyle w:val="ListParagraph"/>
        <w:spacing w:after="160" w:line="259" w:lineRule="auto"/>
        <w:rPr>
          <w:color w:val="666666"/>
          <w:sz w:val="20"/>
          <w:szCs w:val="20"/>
        </w:rPr>
      </w:pPr>
    </w:p>
    <w:p w14:paraId="35BC4E3B" w14:textId="3B98742F" w:rsidR="00317673" w:rsidRDefault="00117C38" w:rsidP="00317673">
      <w:pPr>
        <w:pStyle w:val="ListParagraph"/>
        <w:numPr>
          <w:ilvl w:val="0"/>
          <w:numId w:val="1"/>
        </w:numPr>
        <w:spacing w:after="160" w:line="259" w:lineRule="auto"/>
        <w:rPr>
          <w:color w:val="666666"/>
          <w:sz w:val="20"/>
          <w:szCs w:val="20"/>
        </w:rPr>
      </w:pPr>
      <w:r>
        <w:rPr>
          <w:color w:val="666666"/>
          <w:sz w:val="20"/>
          <w:szCs w:val="20"/>
        </w:rPr>
        <w:t>Certain state laws (Montana</w:t>
      </w:r>
      <w:r w:rsidR="001726A1">
        <w:rPr>
          <w:color w:val="666666"/>
          <w:sz w:val="20"/>
          <w:szCs w:val="20"/>
        </w:rPr>
        <w:t xml:space="preserve"> and</w:t>
      </w:r>
      <w:r>
        <w:rPr>
          <w:color w:val="666666"/>
          <w:sz w:val="20"/>
          <w:szCs w:val="20"/>
        </w:rPr>
        <w:t xml:space="preserve"> Texas, as examples) are in conflict with the federal contractor vaccination mandate </w:t>
      </w:r>
      <w:r w:rsidR="00974500">
        <w:rPr>
          <w:color w:val="666666"/>
          <w:sz w:val="20"/>
          <w:szCs w:val="20"/>
        </w:rPr>
        <w:t xml:space="preserve">(requiring </w:t>
      </w:r>
      <w:r w:rsidR="00B44797">
        <w:rPr>
          <w:color w:val="666666"/>
          <w:sz w:val="20"/>
          <w:szCs w:val="20"/>
        </w:rPr>
        <w:t>accommodation for “personal conscience”</w:t>
      </w:r>
      <w:r w:rsidR="001726A1">
        <w:rPr>
          <w:color w:val="666666"/>
          <w:sz w:val="20"/>
          <w:szCs w:val="20"/>
        </w:rPr>
        <w:t>),</w:t>
      </w:r>
      <w:r w:rsidR="00B44797">
        <w:rPr>
          <w:color w:val="666666"/>
          <w:sz w:val="20"/>
          <w:szCs w:val="20"/>
        </w:rPr>
        <w:t xml:space="preserve"> </w:t>
      </w:r>
      <w:r>
        <w:rPr>
          <w:color w:val="666666"/>
          <w:sz w:val="20"/>
          <w:szCs w:val="20"/>
        </w:rPr>
        <w:t>and will make compliance with the OSHA ETS for employers with over 100 employees difficult. Challenges are likely to arise in the courts.</w:t>
      </w:r>
    </w:p>
    <w:p w14:paraId="5C9247A9" w14:textId="19A7AB47" w:rsidR="00317673" w:rsidRDefault="00117C38" w:rsidP="00317673">
      <w:pPr>
        <w:pStyle w:val="ListParagraph"/>
        <w:numPr>
          <w:ilvl w:val="1"/>
          <w:numId w:val="1"/>
        </w:numPr>
        <w:spacing w:after="160" w:line="259" w:lineRule="auto"/>
        <w:rPr>
          <w:color w:val="666666"/>
          <w:sz w:val="20"/>
          <w:szCs w:val="20"/>
        </w:rPr>
      </w:pPr>
      <w:r>
        <w:rPr>
          <w:color w:val="666666"/>
          <w:sz w:val="20"/>
          <w:szCs w:val="20"/>
        </w:rPr>
        <w:t xml:space="preserve">It is likely that federal agency rules will pre-empt state laws, as the federal government typically has the right to add clauses such as the vaccine mandate to their contracts. Contractors and subcontractors in </w:t>
      </w:r>
      <w:r w:rsidR="00CB128E">
        <w:rPr>
          <w:color w:val="666666"/>
          <w:sz w:val="20"/>
          <w:szCs w:val="20"/>
        </w:rPr>
        <w:t>these</w:t>
      </w:r>
      <w:r>
        <w:rPr>
          <w:color w:val="666666"/>
          <w:sz w:val="20"/>
          <w:szCs w:val="20"/>
        </w:rPr>
        <w:t xml:space="preserve"> states should seek legal counsel but should understand that failure to comply could impact their ongoing contract.</w:t>
      </w:r>
    </w:p>
    <w:p w14:paraId="7A56F6C1" w14:textId="66191690" w:rsidR="0017720D" w:rsidRDefault="00CB128E" w:rsidP="00317673">
      <w:pPr>
        <w:pStyle w:val="ListParagraph"/>
        <w:numPr>
          <w:ilvl w:val="1"/>
          <w:numId w:val="1"/>
        </w:numPr>
        <w:spacing w:after="160" w:line="259" w:lineRule="auto"/>
        <w:rPr>
          <w:color w:val="666666"/>
          <w:sz w:val="20"/>
          <w:szCs w:val="20"/>
        </w:rPr>
      </w:pPr>
      <w:r>
        <w:rPr>
          <w:color w:val="666666"/>
          <w:sz w:val="20"/>
          <w:szCs w:val="20"/>
        </w:rPr>
        <w:t>These s</w:t>
      </w:r>
      <w:r w:rsidR="00117C38">
        <w:rPr>
          <w:color w:val="666666"/>
          <w:sz w:val="20"/>
          <w:szCs w:val="20"/>
        </w:rPr>
        <w:t>tate laws may be seen as incompatible with OSHA’s purpose in protecting workplaces; however</w:t>
      </w:r>
      <w:r w:rsidR="00974500">
        <w:rPr>
          <w:color w:val="666666"/>
          <w:sz w:val="20"/>
          <w:szCs w:val="20"/>
        </w:rPr>
        <w:t>,</w:t>
      </w:r>
      <w:r w:rsidR="00117C38">
        <w:rPr>
          <w:color w:val="666666"/>
          <w:sz w:val="20"/>
          <w:szCs w:val="20"/>
        </w:rPr>
        <w:t xml:space="preserve"> until such a time as the courts decide, employers should be cautious and seek legal counsel if putting in place vaccination policies in </w:t>
      </w:r>
      <w:r w:rsidR="00974500">
        <w:rPr>
          <w:color w:val="666666"/>
          <w:sz w:val="20"/>
          <w:szCs w:val="20"/>
        </w:rPr>
        <w:t xml:space="preserve">these states. They may choose to test weekly instead. </w:t>
      </w:r>
    </w:p>
    <w:p w14:paraId="07D766B6" w14:textId="1DD626B7" w:rsidR="00974500" w:rsidRDefault="00B44797" w:rsidP="00B44797">
      <w:pPr>
        <w:pStyle w:val="ListParagraph"/>
        <w:numPr>
          <w:ilvl w:val="0"/>
          <w:numId w:val="1"/>
        </w:numPr>
        <w:spacing w:after="160" w:line="259" w:lineRule="auto"/>
        <w:rPr>
          <w:color w:val="666666"/>
          <w:sz w:val="20"/>
          <w:szCs w:val="20"/>
        </w:rPr>
      </w:pPr>
      <w:r>
        <w:rPr>
          <w:color w:val="666666"/>
          <w:sz w:val="20"/>
          <w:szCs w:val="20"/>
        </w:rPr>
        <w:t xml:space="preserve">The OSHA ETS </w:t>
      </w:r>
      <w:r w:rsidR="003032A9">
        <w:rPr>
          <w:color w:val="666666"/>
          <w:sz w:val="20"/>
          <w:szCs w:val="20"/>
        </w:rPr>
        <w:t>was sent to the White House on October 12</w:t>
      </w:r>
      <w:r w:rsidR="003032A9" w:rsidRPr="003032A9">
        <w:rPr>
          <w:color w:val="666666"/>
          <w:sz w:val="20"/>
          <w:szCs w:val="20"/>
          <w:vertAlign w:val="superscript"/>
        </w:rPr>
        <w:t>th</w:t>
      </w:r>
      <w:r w:rsidR="003032A9">
        <w:rPr>
          <w:color w:val="666666"/>
          <w:sz w:val="20"/>
          <w:szCs w:val="20"/>
        </w:rPr>
        <w:t xml:space="preserve"> (but no details are available). Fisher Philips provided an excellent </w:t>
      </w:r>
      <w:hyperlink r:id="rId14" w:history="1">
        <w:r w:rsidR="003032A9" w:rsidRPr="003032A9">
          <w:rPr>
            <w:rStyle w:val="Hyperlink"/>
            <w:sz w:val="20"/>
            <w:szCs w:val="20"/>
          </w:rPr>
          <w:t>summary</w:t>
        </w:r>
      </w:hyperlink>
      <w:r w:rsidR="003032A9">
        <w:rPr>
          <w:color w:val="666666"/>
          <w:sz w:val="20"/>
          <w:szCs w:val="20"/>
        </w:rPr>
        <w:t xml:space="preserve"> of next steps, although we seem to be behind schedule at this point </w:t>
      </w:r>
      <w:r w:rsidR="00CB128E">
        <w:rPr>
          <w:color w:val="666666"/>
          <w:sz w:val="20"/>
          <w:szCs w:val="20"/>
        </w:rPr>
        <w:t>since</w:t>
      </w:r>
      <w:r w:rsidR="003032A9">
        <w:rPr>
          <w:color w:val="666666"/>
          <w:sz w:val="20"/>
          <w:szCs w:val="20"/>
        </w:rPr>
        <w:t xml:space="preserve"> the public has not yet seen the ETS. </w:t>
      </w:r>
      <w:r w:rsidR="00CB128E">
        <w:rPr>
          <w:color w:val="666666"/>
          <w:sz w:val="20"/>
          <w:szCs w:val="20"/>
        </w:rPr>
        <w:t xml:space="preserve">We will continue to update members when we know more. </w:t>
      </w:r>
      <w:r w:rsidR="004340C9">
        <w:rPr>
          <w:color w:val="666666"/>
          <w:sz w:val="20"/>
          <w:szCs w:val="20"/>
        </w:rPr>
        <w:t xml:space="preserve">States with state OSHA programs </w:t>
      </w:r>
      <w:r w:rsidR="00CB128E">
        <w:rPr>
          <w:color w:val="666666"/>
          <w:sz w:val="20"/>
          <w:szCs w:val="20"/>
        </w:rPr>
        <w:t xml:space="preserve">(NC, SC, VA, TN) </w:t>
      </w:r>
      <w:r w:rsidR="004340C9">
        <w:rPr>
          <w:color w:val="666666"/>
          <w:sz w:val="20"/>
          <w:szCs w:val="20"/>
        </w:rPr>
        <w:t xml:space="preserve">may have a longer period of time before employers must comply, as they can adopt or suggest an alternative to the </w:t>
      </w:r>
      <w:r w:rsidR="000F207A">
        <w:rPr>
          <w:color w:val="666666"/>
          <w:sz w:val="20"/>
          <w:szCs w:val="20"/>
        </w:rPr>
        <w:t>ETS.</w:t>
      </w:r>
    </w:p>
    <w:p w14:paraId="3E192B96" w14:textId="0DB8DC75" w:rsidR="0060417E" w:rsidRPr="0060417E" w:rsidRDefault="000F207A" w:rsidP="0060417E">
      <w:pPr>
        <w:pStyle w:val="ListParagraph"/>
        <w:numPr>
          <w:ilvl w:val="0"/>
          <w:numId w:val="1"/>
        </w:numPr>
        <w:spacing w:after="160" w:line="259" w:lineRule="auto"/>
        <w:rPr>
          <w:color w:val="666666"/>
          <w:sz w:val="20"/>
          <w:szCs w:val="20"/>
        </w:rPr>
      </w:pPr>
      <w:r>
        <w:rPr>
          <w:color w:val="666666"/>
          <w:sz w:val="20"/>
          <w:szCs w:val="20"/>
        </w:rPr>
        <w:t>Many employers are considering purchasing over the counter tests for the weekly testing programs and either administering or reviewing results themselves. We would advise against this course as</w:t>
      </w:r>
      <w:r w:rsidR="00F1096B">
        <w:rPr>
          <w:color w:val="666666"/>
          <w:sz w:val="20"/>
          <w:szCs w:val="20"/>
        </w:rPr>
        <w:t xml:space="preserve"> in many cases this would cause your program to be seen as a “laboratory”. At that point, a CLIA certificate of waiver would be required </w:t>
      </w:r>
      <w:r w:rsidR="00106C63">
        <w:rPr>
          <w:color w:val="666666"/>
          <w:sz w:val="20"/>
          <w:szCs w:val="20"/>
        </w:rPr>
        <w:t>as well as adherence to other requirements. This would not be feasible for employers unless they have an existing medical clinic onsite (likely tied to a larger medical group). Many laboratories will come to test onsite or will interpret self</w:t>
      </w:r>
      <w:r w:rsidR="00CB128E">
        <w:rPr>
          <w:color w:val="666666"/>
          <w:sz w:val="20"/>
          <w:szCs w:val="20"/>
        </w:rPr>
        <w:t>-</w:t>
      </w:r>
      <w:r w:rsidR="00106C63">
        <w:rPr>
          <w:color w:val="666666"/>
          <w:sz w:val="20"/>
          <w:szCs w:val="20"/>
        </w:rPr>
        <w:t xml:space="preserve">administered tests. These programs, or offsite testing (and paying the associated cost of travel, etc. for your employees) are better alternatives. Some sites that have been suggested by members are: </w:t>
      </w:r>
      <w:hyperlink r:id="rId15" w:history="1">
        <w:r w:rsidR="0060417E" w:rsidRPr="0060417E">
          <w:rPr>
            <w:rStyle w:val="Hyperlink"/>
            <w:sz w:val="20"/>
            <w:szCs w:val="20"/>
          </w:rPr>
          <w:t>CVS</w:t>
        </w:r>
      </w:hyperlink>
      <w:r w:rsidR="0060417E">
        <w:rPr>
          <w:color w:val="666666"/>
          <w:sz w:val="20"/>
          <w:szCs w:val="20"/>
        </w:rPr>
        <w:t xml:space="preserve">, </w:t>
      </w:r>
      <w:hyperlink r:id="rId16" w:anchor="antigentest" w:history="1">
        <w:r w:rsidR="0060417E" w:rsidRPr="0060417E">
          <w:rPr>
            <w:rStyle w:val="Hyperlink"/>
            <w:sz w:val="20"/>
            <w:szCs w:val="20"/>
          </w:rPr>
          <w:t>Labcorp</w:t>
        </w:r>
      </w:hyperlink>
      <w:r w:rsidR="0060417E">
        <w:rPr>
          <w:color w:val="666666"/>
          <w:sz w:val="20"/>
          <w:szCs w:val="20"/>
        </w:rPr>
        <w:t xml:space="preserve">, </w:t>
      </w:r>
      <w:r w:rsidR="0060417E" w:rsidRPr="0060417E">
        <w:rPr>
          <w:color w:val="666666"/>
          <w:sz w:val="20"/>
          <w:szCs w:val="20"/>
        </w:rPr>
        <w:t>Walgreens</w:t>
      </w:r>
      <w:r w:rsidR="0060417E">
        <w:rPr>
          <w:color w:val="666666"/>
          <w:sz w:val="20"/>
          <w:szCs w:val="20"/>
        </w:rPr>
        <w:t xml:space="preserve">, </w:t>
      </w:r>
      <w:r w:rsidR="0060417E" w:rsidRPr="0060417E">
        <w:rPr>
          <w:color w:val="666666"/>
          <w:sz w:val="20"/>
          <w:szCs w:val="20"/>
        </w:rPr>
        <w:t>BioAgilityx </w:t>
      </w:r>
      <w:r w:rsidR="0060417E">
        <w:rPr>
          <w:color w:val="666666"/>
          <w:sz w:val="20"/>
          <w:szCs w:val="20"/>
        </w:rPr>
        <w:t xml:space="preserve">, </w:t>
      </w:r>
      <w:r w:rsidR="0060417E" w:rsidRPr="0060417E">
        <w:rPr>
          <w:color w:val="666666"/>
          <w:sz w:val="20"/>
          <w:szCs w:val="20"/>
        </w:rPr>
        <w:t>Quest Diagnostics</w:t>
      </w:r>
      <w:r w:rsidR="0060417E">
        <w:rPr>
          <w:color w:val="666666"/>
          <w:sz w:val="20"/>
          <w:szCs w:val="20"/>
        </w:rPr>
        <w:t xml:space="preserve">, </w:t>
      </w:r>
      <w:r w:rsidR="0060417E" w:rsidRPr="0060417E">
        <w:rPr>
          <w:color w:val="666666"/>
          <w:sz w:val="20"/>
          <w:szCs w:val="20"/>
        </w:rPr>
        <w:t>Mako</w:t>
      </w:r>
      <w:r w:rsidR="0060417E">
        <w:rPr>
          <w:color w:val="666666"/>
          <w:sz w:val="20"/>
          <w:szCs w:val="20"/>
        </w:rPr>
        <w:t xml:space="preserve">, </w:t>
      </w:r>
      <w:r w:rsidR="0060417E" w:rsidRPr="0060417E">
        <w:rPr>
          <w:color w:val="666666"/>
          <w:sz w:val="20"/>
          <w:szCs w:val="20"/>
        </w:rPr>
        <w:t>Radeas Labs Inc.</w:t>
      </w:r>
      <w:r w:rsidR="0060417E">
        <w:rPr>
          <w:color w:val="666666"/>
          <w:sz w:val="20"/>
          <w:szCs w:val="20"/>
        </w:rPr>
        <w:t xml:space="preserve">, </w:t>
      </w:r>
      <w:r w:rsidR="0060417E" w:rsidRPr="0060417E">
        <w:rPr>
          <w:color w:val="666666"/>
          <w:sz w:val="20"/>
          <w:szCs w:val="20"/>
        </w:rPr>
        <w:t>Star Med</w:t>
      </w:r>
      <w:r w:rsidR="0060417E">
        <w:rPr>
          <w:color w:val="666666"/>
          <w:sz w:val="20"/>
          <w:szCs w:val="20"/>
        </w:rPr>
        <w:t xml:space="preserve"> and </w:t>
      </w:r>
      <w:hyperlink r:id="rId17" w:history="1">
        <w:r w:rsidR="0060417E" w:rsidRPr="002D75C3">
          <w:rPr>
            <w:rStyle w:val="Hyperlink"/>
            <w:sz w:val="20"/>
            <w:szCs w:val="20"/>
          </w:rPr>
          <w:t>https://covid19.ncdhhs.gov/about-covid-19/testing/find-my-testing-place/test-site-finder</w:t>
        </w:r>
      </w:hyperlink>
      <w:r w:rsidR="0060417E" w:rsidRPr="0060417E">
        <w:rPr>
          <w:color w:val="666666"/>
          <w:sz w:val="20"/>
          <w:szCs w:val="20"/>
        </w:rPr>
        <w:t xml:space="preserve"> - The DHHS testing </w:t>
      </w:r>
      <w:hyperlink r:id="rId18" w:history="1">
        <w:r w:rsidR="0060417E" w:rsidRPr="0060417E">
          <w:rPr>
            <w:rStyle w:val="Hyperlink"/>
            <w:sz w:val="20"/>
            <w:szCs w:val="20"/>
          </w:rPr>
          <w:t>locator</w:t>
        </w:r>
      </w:hyperlink>
      <w:r w:rsidR="0060417E" w:rsidRPr="0060417E">
        <w:rPr>
          <w:color w:val="666666"/>
          <w:sz w:val="20"/>
          <w:szCs w:val="20"/>
        </w:rPr>
        <w:t xml:space="preserve"> would be a good place to start as well.</w:t>
      </w:r>
    </w:p>
    <w:p w14:paraId="4625E606" w14:textId="66A9E4DE" w:rsidR="000F207A" w:rsidRPr="00317673" w:rsidRDefault="000F207A" w:rsidP="0060417E">
      <w:pPr>
        <w:pStyle w:val="ListParagraph"/>
        <w:spacing w:after="160" w:line="259" w:lineRule="auto"/>
        <w:rPr>
          <w:color w:val="666666"/>
          <w:sz w:val="20"/>
          <w:szCs w:val="20"/>
        </w:rPr>
      </w:pPr>
    </w:p>
    <w:p w14:paraId="1412081A" w14:textId="1FA1ACB9" w:rsidR="00317673" w:rsidRPr="00317673" w:rsidRDefault="0060417E" w:rsidP="00317673">
      <w:pPr>
        <w:pStyle w:val="NoSpacing"/>
        <w:rPr>
          <w:b/>
          <w:bCs/>
          <w:color w:val="440056"/>
        </w:rPr>
      </w:pPr>
      <w:r>
        <w:rPr>
          <w:b/>
          <w:bCs/>
          <w:color w:val="440056"/>
        </w:rPr>
        <w:t xml:space="preserve">Testing, Vaccination and Tracing </w:t>
      </w:r>
      <w:r w:rsidR="00D305CD">
        <w:rPr>
          <w:b/>
          <w:bCs/>
          <w:color w:val="440056"/>
        </w:rPr>
        <w:t>(Lessons Learned from Smartlink Health and Intellect Resources)</w:t>
      </w:r>
    </w:p>
    <w:p w14:paraId="45E41BAF" w14:textId="77777777" w:rsidR="00D305CD" w:rsidRDefault="00D305CD" w:rsidP="00D305CD">
      <w:pPr>
        <w:spacing w:line="259" w:lineRule="auto"/>
        <w:rPr>
          <w:color w:val="666666"/>
          <w:sz w:val="20"/>
          <w:szCs w:val="20"/>
        </w:rPr>
      </w:pPr>
    </w:p>
    <w:p w14:paraId="01BE3BEC" w14:textId="132B76B9" w:rsidR="00C25D24" w:rsidRPr="00D305CD" w:rsidRDefault="00706713" w:rsidP="002D22AF">
      <w:pPr>
        <w:spacing w:after="160" w:line="259" w:lineRule="auto"/>
        <w:rPr>
          <w:color w:val="666666"/>
          <w:sz w:val="20"/>
          <w:szCs w:val="20"/>
        </w:rPr>
      </w:pPr>
      <w:r>
        <w:rPr>
          <w:color w:val="666666"/>
          <w:sz w:val="20"/>
          <w:szCs w:val="20"/>
        </w:rPr>
        <w:t xml:space="preserve">Employers who begin vaccination or testing programs need to think through their options. It can be helpful to work with an outside source or Catapult to put the program together. </w:t>
      </w:r>
      <w:r w:rsidR="001D68BC">
        <w:rPr>
          <w:color w:val="666666"/>
          <w:sz w:val="20"/>
          <w:szCs w:val="20"/>
        </w:rPr>
        <w:t xml:space="preserve">Intellect Resources and Smartlink Health can provide policy support and assist with human and technology solutions to take much of the administrative effort and compliance requirements off your shoulders. </w:t>
      </w:r>
      <w:r>
        <w:rPr>
          <w:color w:val="666666"/>
          <w:sz w:val="20"/>
          <w:szCs w:val="20"/>
        </w:rPr>
        <w:t xml:space="preserve">While Catapult provides policy tools through the </w:t>
      </w:r>
      <w:hyperlink r:id="rId19" w:history="1">
        <w:r w:rsidRPr="00D769E1">
          <w:rPr>
            <w:rStyle w:val="Hyperlink"/>
            <w:sz w:val="20"/>
            <w:szCs w:val="20"/>
          </w:rPr>
          <w:t>COVID toolkit</w:t>
        </w:r>
      </w:hyperlink>
      <w:r>
        <w:rPr>
          <w:color w:val="666666"/>
          <w:sz w:val="20"/>
          <w:szCs w:val="20"/>
        </w:rPr>
        <w:t xml:space="preserve">, </w:t>
      </w:r>
      <w:r w:rsidR="001D68BC">
        <w:rPr>
          <w:color w:val="666666"/>
          <w:sz w:val="20"/>
          <w:szCs w:val="20"/>
        </w:rPr>
        <w:t>a full program can be quite complex</w:t>
      </w:r>
      <w:r w:rsidR="002D22AF">
        <w:rPr>
          <w:color w:val="666666"/>
          <w:sz w:val="20"/>
          <w:szCs w:val="20"/>
        </w:rPr>
        <w:t>. Some of the questions that Tiffany and Ginny suggested asking as you begin considering your program are:</w:t>
      </w:r>
    </w:p>
    <w:p w14:paraId="1F16B245" w14:textId="41703D02" w:rsidR="001D68BC" w:rsidRPr="001D68BC" w:rsidRDefault="00C16AB8" w:rsidP="001D68BC">
      <w:pPr>
        <w:pStyle w:val="ListParagraph"/>
        <w:numPr>
          <w:ilvl w:val="0"/>
          <w:numId w:val="1"/>
        </w:numPr>
        <w:spacing w:after="160" w:line="259" w:lineRule="auto"/>
        <w:rPr>
          <w:color w:val="666666"/>
          <w:sz w:val="20"/>
          <w:szCs w:val="20"/>
        </w:rPr>
      </w:pPr>
      <w:r>
        <w:rPr>
          <w:color w:val="666666"/>
          <w:sz w:val="20"/>
          <w:szCs w:val="20"/>
        </w:rPr>
        <w:lastRenderedPageBreak/>
        <w:t xml:space="preserve">If you start testing, you are likely to </w:t>
      </w:r>
      <w:r w:rsidR="00367A0E">
        <w:rPr>
          <w:color w:val="666666"/>
          <w:sz w:val="20"/>
          <w:szCs w:val="20"/>
        </w:rPr>
        <w:t xml:space="preserve">discover additional </w:t>
      </w:r>
      <w:r>
        <w:rPr>
          <w:color w:val="666666"/>
          <w:sz w:val="20"/>
          <w:szCs w:val="20"/>
        </w:rPr>
        <w:t>positive cases (</w:t>
      </w:r>
      <w:r w:rsidR="002F39C7">
        <w:rPr>
          <w:color w:val="666666"/>
          <w:sz w:val="20"/>
          <w:szCs w:val="20"/>
        </w:rPr>
        <w:t>a</w:t>
      </w:r>
      <w:r>
        <w:rPr>
          <w:color w:val="666666"/>
          <w:sz w:val="20"/>
          <w:szCs w:val="20"/>
        </w:rPr>
        <w:t>sympto</w:t>
      </w:r>
      <w:r w:rsidR="002F39C7">
        <w:rPr>
          <w:color w:val="666666"/>
          <w:sz w:val="20"/>
          <w:szCs w:val="20"/>
        </w:rPr>
        <w:t>matic</w:t>
      </w:r>
      <w:r>
        <w:rPr>
          <w:color w:val="666666"/>
          <w:sz w:val="20"/>
          <w:szCs w:val="20"/>
        </w:rPr>
        <w:t xml:space="preserve">). What has your experience been with contact tracing and are you </w:t>
      </w:r>
      <w:r w:rsidR="00367A0E">
        <w:rPr>
          <w:color w:val="666666"/>
          <w:sz w:val="20"/>
          <w:szCs w:val="20"/>
        </w:rPr>
        <w:t>up to date</w:t>
      </w:r>
      <w:r>
        <w:rPr>
          <w:color w:val="666666"/>
          <w:sz w:val="20"/>
          <w:szCs w:val="20"/>
        </w:rPr>
        <w:t xml:space="preserve"> on what </w:t>
      </w:r>
      <w:r w:rsidR="006B49CE">
        <w:rPr>
          <w:color w:val="666666"/>
          <w:sz w:val="20"/>
          <w:szCs w:val="20"/>
        </w:rPr>
        <w:t>the CDC recommends?</w:t>
      </w:r>
    </w:p>
    <w:p w14:paraId="6484D5EC" w14:textId="0DC847BF" w:rsidR="007B5ECB" w:rsidRDefault="007B5ECB" w:rsidP="00317673">
      <w:pPr>
        <w:pStyle w:val="ListParagraph"/>
        <w:numPr>
          <w:ilvl w:val="0"/>
          <w:numId w:val="1"/>
        </w:numPr>
        <w:spacing w:after="160" w:line="259" w:lineRule="auto"/>
        <w:rPr>
          <w:color w:val="666666"/>
          <w:sz w:val="20"/>
          <w:szCs w:val="20"/>
        </w:rPr>
      </w:pPr>
      <w:r>
        <w:rPr>
          <w:color w:val="666666"/>
          <w:sz w:val="20"/>
          <w:szCs w:val="20"/>
        </w:rPr>
        <w:t xml:space="preserve">How will you handle unique situations? CDC guidance is general </w:t>
      </w:r>
      <w:r w:rsidR="00321CB5">
        <w:rPr>
          <w:color w:val="666666"/>
          <w:sz w:val="20"/>
          <w:szCs w:val="20"/>
        </w:rPr>
        <w:t xml:space="preserve">and somewhat flexible </w:t>
      </w:r>
      <w:r>
        <w:rPr>
          <w:color w:val="666666"/>
          <w:sz w:val="20"/>
          <w:szCs w:val="20"/>
        </w:rPr>
        <w:t xml:space="preserve">at this time and </w:t>
      </w:r>
      <w:r w:rsidR="00321CB5">
        <w:rPr>
          <w:color w:val="666666"/>
          <w:sz w:val="20"/>
          <w:szCs w:val="20"/>
        </w:rPr>
        <w:t xml:space="preserve">often </w:t>
      </w:r>
      <w:r>
        <w:rPr>
          <w:color w:val="666666"/>
          <w:sz w:val="20"/>
          <w:szCs w:val="20"/>
        </w:rPr>
        <w:t>not directed specifically at employers.</w:t>
      </w:r>
    </w:p>
    <w:p w14:paraId="22D377D3" w14:textId="77777777" w:rsidR="001D68BC" w:rsidRDefault="001D68BC" w:rsidP="001D68BC">
      <w:pPr>
        <w:pStyle w:val="ListParagraph"/>
        <w:numPr>
          <w:ilvl w:val="0"/>
          <w:numId w:val="1"/>
        </w:numPr>
        <w:spacing w:after="160" w:line="259" w:lineRule="auto"/>
        <w:rPr>
          <w:color w:val="666666"/>
          <w:sz w:val="20"/>
          <w:szCs w:val="20"/>
        </w:rPr>
      </w:pPr>
      <w:r>
        <w:rPr>
          <w:color w:val="666666"/>
          <w:sz w:val="20"/>
          <w:szCs w:val="20"/>
        </w:rPr>
        <w:t>Are you comfortable assessing</w:t>
      </w:r>
      <w:r w:rsidR="00321CB5">
        <w:rPr>
          <w:color w:val="666666"/>
          <w:sz w:val="20"/>
          <w:szCs w:val="20"/>
        </w:rPr>
        <w:t xml:space="preserve"> religious and ADA accommodations for both vaccination and testing</w:t>
      </w:r>
      <w:r>
        <w:rPr>
          <w:color w:val="666666"/>
          <w:sz w:val="20"/>
          <w:szCs w:val="20"/>
        </w:rPr>
        <w:t>?</w:t>
      </w:r>
    </w:p>
    <w:p w14:paraId="2785D981" w14:textId="7E2B8033" w:rsidR="003A5EE3" w:rsidRDefault="007B5ECB" w:rsidP="003A5EE3">
      <w:pPr>
        <w:pStyle w:val="ListParagraph"/>
        <w:numPr>
          <w:ilvl w:val="0"/>
          <w:numId w:val="1"/>
        </w:numPr>
        <w:spacing w:after="160" w:line="259" w:lineRule="auto"/>
        <w:rPr>
          <w:color w:val="666666"/>
          <w:sz w:val="20"/>
          <w:szCs w:val="20"/>
        </w:rPr>
      </w:pPr>
      <w:r w:rsidRPr="003A5EE3">
        <w:rPr>
          <w:color w:val="666666"/>
          <w:sz w:val="20"/>
          <w:szCs w:val="20"/>
        </w:rPr>
        <w:t xml:space="preserve">How </w:t>
      </w:r>
      <w:r w:rsidR="003A5EE3">
        <w:rPr>
          <w:color w:val="666666"/>
          <w:sz w:val="20"/>
          <w:szCs w:val="20"/>
        </w:rPr>
        <w:t>will you</w:t>
      </w:r>
      <w:r w:rsidR="00822A42" w:rsidRPr="003A5EE3">
        <w:rPr>
          <w:color w:val="666666"/>
          <w:sz w:val="20"/>
          <w:szCs w:val="20"/>
        </w:rPr>
        <w:t xml:space="preserve"> handle </w:t>
      </w:r>
      <w:r w:rsidR="003A5EE3">
        <w:rPr>
          <w:color w:val="666666"/>
          <w:sz w:val="20"/>
          <w:szCs w:val="20"/>
        </w:rPr>
        <w:t>complex</w:t>
      </w:r>
      <w:r w:rsidR="001D68BC" w:rsidRPr="003A5EE3">
        <w:rPr>
          <w:color w:val="666666"/>
          <w:sz w:val="20"/>
          <w:szCs w:val="20"/>
        </w:rPr>
        <w:t xml:space="preserve"> cases such as those with </w:t>
      </w:r>
      <w:r w:rsidR="00822A42" w:rsidRPr="003A5EE3">
        <w:rPr>
          <w:color w:val="666666"/>
          <w:sz w:val="20"/>
          <w:szCs w:val="20"/>
        </w:rPr>
        <w:t>ongoing contact with a positive case at home (vaccinated AND non-vaccinated employees)</w:t>
      </w:r>
      <w:r w:rsidR="003A5EE3" w:rsidRPr="003A5EE3">
        <w:rPr>
          <w:color w:val="666666"/>
          <w:sz w:val="20"/>
          <w:szCs w:val="20"/>
        </w:rPr>
        <w:t>?</w:t>
      </w:r>
    </w:p>
    <w:p w14:paraId="0E8217CD" w14:textId="26356228" w:rsidR="00822A42" w:rsidRPr="003A5EE3" w:rsidRDefault="003A5EE3" w:rsidP="003A5EE3">
      <w:pPr>
        <w:pStyle w:val="ListParagraph"/>
        <w:numPr>
          <w:ilvl w:val="0"/>
          <w:numId w:val="1"/>
        </w:numPr>
        <w:spacing w:after="160" w:line="259" w:lineRule="auto"/>
        <w:rPr>
          <w:color w:val="666666"/>
          <w:sz w:val="20"/>
          <w:szCs w:val="20"/>
        </w:rPr>
      </w:pPr>
      <w:r>
        <w:rPr>
          <w:color w:val="666666"/>
          <w:sz w:val="20"/>
          <w:szCs w:val="20"/>
        </w:rPr>
        <w:t xml:space="preserve">Is it appropriate to adopt shorter quarantine measures </w:t>
      </w:r>
      <w:r w:rsidR="002D22AF">
        <w:rPr>
          <w:color w:val="666666"/>
          <w:sz w:val="20"/>
          <w:szCs w:val="20"/>
        </w:rPr>
        <w:t>and does your local health authority permit it?</w:t>
      </w:r>
    </w:p>
    <w:p w14:paraId="62F02C63" w14:textId="118789D3" w:rsidR="00321CB5" w:rsidRDefault="00321CB5" w:rsidP="003A5EE3">
      <w:pPr>
        <w:pStyle w:val="ListParagraph"/>
        <w:numPr>
          <w:ilvl w:val="0"/>
          <w:numId w:val="1"/>
        </w:numPr>
        <w:spacing w:after="160" w:line="259" w:lineRule="auto"/>
        <w:rPr>
          <w:color w:val="666666"/>
          <w:sz w:val="20"/>
          <w:szCs w:val="20"/>
        </w:rPr>
      </w:pPr>
      <w:r>
        <w:rPr>
          <w:color w:val="666666"/>
          <w:sz w:val="20"/>
          <w:szCs w:val="20"/>
        </w:rPr>
        <w:t xml:space="preserve">How </w:t>
      </w:r>
      <w:r w:rsidR="002D22AF">
        <w:rPr>
          <w:color w:val="666666"/>
          <w:sz w:val="20"/>
          <w:szCs w:val="20"/>
        </w:rPr>
        <w:t>will you</w:t>
      </w:r>
      <w:r>
        <w:rPr>
          <w:color w:val="666666"/>
          <w:sz w:val="20"/>
          <w:szCs w:val="20"/>
        </w:rPr>
        <w:t xml:space="preserve"> handle a</w:t>
      </w:r>
      <w:r w:rsidR="00CB128E">
        <w:rPr>
          <w:color w:val="666666"/>
          <w:sz w:val="20"/>
          <w:szCs w:val="20"/>
        </w:rPr>
        <w:t xml:space="preserve">n exceptional </w:t>
      </w:r>
      <w:r>
        <w:rPr>
          <w:color w:val="666666"/>
          <w:sz w:val="20"/>
          <w:szCs w:val="20"/>
        </w:rPr>
        <w:t xml:space="preserve">employee who declines vaccination or testing without ADA/religious </w:t>
      </w:r>
      <w:r w:rsidR="001D68BC">
        <w:rPr>
          <w:color w:val="666666"/>
          <w:sz w:val="20"/>
          <w:szCs w:val="20"/>
        </w:rPr>
        <w:t>back-up</w:t>
      </w:r>
      <w:r w:rsidR="002D22AF">
        <w:rPr>
          <w:color w:val="666666"/>
          <w:sz w:val="20"/>
          <w:szCs w:val="20"/>
        </w:rPr>
        <w:t>?</w:t>
      </w:r>
    </w:p>
    <w:p w14:paraId="270BD6FB" w14:textId="77777777" w:rsidR="002D22AF" w:rsidRDefault="002D22AF" w:rsidP="002D22AF">
      <w:pPr>
        <w:pStyle w:val="ListParagraph"/>
        <w:numPr>
          <w:ilvl w:val="0"/>
          <w:numId w:val="1"/>
        </w:numPr>
        <w:spacing w:after="160" w:line="259" w:lineRule="auto"/>
        <w:rPr>
          <w:color w:val="666666"/>
          <w:sz w:val="20"/>
          <w:szCs w:val="20"/>
        </w:rPr>
      </w:pPr>
      <w:r>
        <w:rPr>
          <w:color w:val="666666"/>
          <w:sz w:val="20"/>
          <w:szCs w:val="20"/>
        </w:rPr>
        <w:t xml:space="preserve">How do you ensure the confidentiality of </w:t>
      </w:r>
      <w:r w:rsidR="001D68BC">
        <w:rPr>
          <w:color w:val="666666"/>
          <w:sz w:val="20"/>
          <w:szCs w:val="20"/>
        </w:rPr>
        <w:t>medical information such as vaccination status</w:t>
      </w:r>
      <w:r>
        <w:rPr>
          <w:color w:val="666666"/>
          <w:sz w:val="20"/>
          <w:szCs w:val="20"/>
        </w:rPr>
        <w:t>?</w:t>
      </w:r>
    </w:p>
    <w:p w14:paraId="21D6A3BF" w14:textId="2C663E10" w:rsidR="00A80F35" w:rsidRDefault="00A80F35" w:rsidP="002D22AF">
      <w:pPr>
        <w:pStyle w:val="ListParagraph"/>
        <w:numPr>
          <w:ilvl w:val="0"/>
          <w:numId w:val="1"/>
        </w:numPr>
        <w:spacing w:after="160" w:line="259" w:lineRule="auto"/>
        <w:rPr>
          <w:color w:val="666666"/>
          <w:sz w:val="20"/>
          <w:szCs w:val="20"/>
        </w:rPr>
      </w:pPr>
      <w:r w:rsidRPr="002D22AF">
        <w:rPr>
          <w:color w:val="666666"/>
          <w:sz w:val="20"/>
          <w:szCs w:val="20"/>
        </w:rPr>
        <w:t xml:space="preserve">Does your organization have the administrative capability to </w:t>
      </w:r>
      <w:r w:rsidR="002D22AF">
        <w:rPr>
          <w:color w:val="666666"/>
          <w:sz w:val="20"/>
          <w:szCs w:val="20"/>
        </w:rPr>
        <w:t>track the information appropriately to ensure employees are testing as scheduled and out of work when appropriate?</w:t>
      </w:r>
    </w:p>
    <w:p w14:paraId="6967B46A" w14:textId="362E976C" w:rsidR="002D22AF" w:rsidRDefault="00F961D8" w:rsidP="002D22AF">
      <w:pPr>
        <w:spacing w:after="160" w:line="259" w:lineRule="auto"/>
        <w:rPr>
          <w:color w:val="666666"/>
          <w:sz w:val="20"/>
          <w:szCs w:val="20"/>
        </w:rPr>
      </w:pPr>
      <w:r>
        <w:rPr>
          <w:color w:val="666666"/>
          <w:sz w:val="20"/>
          <w:szCs w:val="20"/>
        </w:rPr>
        <w:t xml:space="preserve">Tiffany stated that while employees </w:t>
      </w:r>
      <w:r w:rsidR="00DF48A6">
        <w:rPr>
          <w:color w:val="666666"/>
          <w:sz w:val="20"/>
          <w:szCs w:val="20"/>
        </w:rPr>
        <w:t>could</w:t>
      </w:r>
      <w:r>
        <w:rPr>
          <w:color w:val="666666"/>
          <w:sz w:val="20"/>
          <w:szCs w:val="20"/>
        </w:rPr>
        <w:t xml:space="preserve"> try to provide false information, they have not done so frequently to her group. She believes that this is, in part, due to the presence of medical staff on the team. Once employees are aware that their paperwork is being thoroughly reviewed, they seem to comply quite well with the requirements.</w:t>
      </w:r>
    </w:p>
    <w:p w14:paraId="6FA72158" w14:textId="366E1A40" w:rsidR="00A8284E" w:rsidRDefault="00DF48A6" w:rsidP="002D22AF">
      <w:pPr>
        <w:spacing w:after="160" w:line="259" w:lineRule="auto"/>
        <w:rPr>
          <w:color w:val="666666"/>
          <w:sz w:val="20"/>
          <w:szCs w:val="20"/>
        </w:rPr>
      </w:pPr>
      <w:r>
        <w:rPr>
          <w:color w:val="666666"/>
          <w:sz w:val="20"/>
          <w:szCs w:val="20"/>
        </w:rPr>
        <w:t>Intellect Resources and Smartlink Health have</w:t>
      </w:r>
      <w:r w:rsidR="00A84CFB">
        <w:rPr>
          <w:color w:val="666666"/>
          <w:sz w:val="20"/>
          <w:szCs w:val="20"/>
        </w:rPr>
        <w:t xml:space="preserve"> had the unique opportunity to identify where issues are occurring across a wide range of clients</w:t>
      </w:r>
      <w:r>
        <w:rPr>
          <w:color w:val="666666"/>
          <w:sz w:val="20"/>
          <w:szCs w:val="20"/>
        </w:rPr>
        <w:t xml:space="preserve">. </w:t>
      </w:r>
      <w:r w:rsidR="003C5702">
        <w:rPr>
          <w:color w:val="666666"/>
          <w:sz w:val="20"/>
          <w:szCs w:val="20"/>
        </w:rPr>
        <w:t>They</w:t>
      </w:r>
      <w:r w:rsidR="00A84CFB">
        <w:rPr>
          <w:color w:val="666666"/>
          <w:sz w:val="20"/>
          <w:szCs w:val="20"/>
        </w:rPr>
        <w:t xml:space="preserve"> can trace back most outbreaks to breakrooms, bathrooms, smoking areas, small conference rooms and small classrooms. In general, when employees are somewhere </w:t>
      </w:r>
      <w:r>
        <w:rPr>
          <w:color w:val="666666"/>
          <w:sz w:val="20"/>
          <w:szCs w:val="20"/>
        </w:rPr>
        <w:t>private</w:t>
      </w:r>
      <w:r w:rsidR="00FC18DA">
        <w:rPr>
          <w:color w:val="666666"/>
          <w:sz w:val="20"/>
          <w:szCs w:val="20"/>
        </w:rPr>
        <w:t xml:space="preserve">, they feel more comfortable removing their mask to take a few deep breaths (and </w:t>
      </w:r>
      <w:r w:rsidR="002D3C0C">
        <w:rPr>
          <w:color w:val="666666"/>
          <w:sz w:val="20"/>
          <w:szCs w:val="20"/>
        </w:rPr>
        <w:t xml:space="preserve">they </w:t>
      </w:r>
      <w:r w:rsidR="00FC18DA">
        <w:rPr>
          <w:color w:val="666666"/>
          <w:sz w:val="20"/>
          <w:szCs w:val="20"/>
        </w:rPr>
        <w:t xml:space="preserve">forget that everyone else who has passed through that area might have done the same thing). When employees are together in groups, it suddenly feels socially OK to “be friendly” and remove the mask, </w:t>
      </w:r>
      <w:r w:rsidR="002D3C0C">
        <w:rPr>
          <w:color w:val="666666"/>
          <w:sz w:val="20"/>
          <w:szCs w:val="20"/>
        </w:rPr>
        <w:t>or</w:t>
      </w:r>
      <w:r w:rsidR="00F42131">
        <w:rPr>
          <w:color w:val="666666"/>
          <w:sz w:val="20"/>
          <w:szCs w:val="20"/>
        </w:rPr>
        <w:t xml:space="preserve"> </w:t>
      </w:r>
      <w:r w:rsidR="002D3C0C">
        <w:rPr>
          <w:color w:val="666666"/>
          <w:sz w:val="20"/>
          <w:szCs w:val="20"/>
        </w:rPr>
        <w:t xml:space="preserve">lower it </w:t>
      </w:r>
      <w:r w:rsidR="00F42131">
        <w:rPr>
          <w:color w:val="666666"/>
          <w:sz w:val="20"/>
          <w:szCs w:val="20"/>
        </w:rPr>
        <w:t>to feel better understood</w:t>
      </w:r>
      <w:r w:rsidR="002D3C0C">
        <w:rPr>
          <w:color w:val="666666"/>
          <w:sz w:val="20"/>
          <w:szCs w:val="20"/>
        </w:rPr>
        <w:t xml:space="preserve"> by the group.</w:t>
      </w:r>
      <w:r w:rsidR="00F42131">
        <w:rPr>
          <w:color w:val="666666"/>
          <w:sz w:val="20"/>
          <w:szCs w:val="20"/>
        </w:rPr>
        <w:t xml:space="preserve"> Outside of the worksite</w:t>
      </w:r>
      <w:r w:rsidR="002D3C0C">
        <w:rPr>
          <w:color w:val="666666"/>
          <w:sz w:val="20"/>
          <w:szCs w:val="20"/>
        </w:rPr>
        <w:t xml:space="preserve"> -</w:t>
      </w:r>
      <w:r w:rsidR="00F42131">
        <w:rPr>
          <w:color w:val="666666"/>
          <w:sz w:val="20"/>
          <w:szCs w:val="20"/>
        </w:rPr>
        <w:t xml:space="preserve"> carpools, direct contact at home and special events like Superbowl parties are the primary sources</w:t>
      </w:r>
      <w:r w:rsidR="002D3C0C">
        <w:rPr>
          <w:color w:val="666666"/>
          <w:sz w:val="20"/>
          <w:szCs w:val="20"/>
        </w:rPr>
        <w:t xml:space="preserve"> of spread</w:t>
      </w:r>
      <w:r w:rsidR="00F42131">
        <w:rPr>
          <w:color w:val="666666"/>
          <w:sz w:val="20"/>
          <w:szCs w:val="20"/>
        </w:rPr>
        <w:t>.</w:t>
      </w:r>
    </w:p>
    <w:p w14:paraId="50697958" w14:textId="768AD16C" w:rsidR="00F42131" w:rsidRPr="002D22AF" w:rsidRDefault="00F42131" w:rsidP="002D22AF">
      <w:pPr>
        <w:spacing w:after="160" w:line="259" w:lineRule="auto"/>
        <w:rPr>
          <w:color w:val="666666"/>
          <w:sz w:val="20"/>
          <w:szCs w:val="20"/>
        </w:rPr>
      </w:pPr>
      <w:r>
        <w:rPr>
          <w:color w:val="666666"/>
          <w:sz w:val="20"/>
          <w:szCs w:val="20"/>
        </w:rPr>
        <w:t>Many members wanted some reminders about what they must do related to quarantine and isolation, so here is a quick review:</w:t>
      </w:r>
    </w:p>
    <w:p w14:paraId="09DA58C7" w14:textId="357ABAED" w:rsidR="00A80F35" w:rsidRDefault="00F42131" w:rsidP="00F42131">
      <w:pPr>
        <w:spacing w:after="160" w:line="259" w:lineRule="auto"/>
        <w:rPr>
          <w:color w:val="666666"/>
          <w:sz w:val="20"/>
          <w:szCs w:val="20"/>
        </w:rPr>
      </w:pPr>
      <w:r w:rsidRPr="009168A8">
        <w:rPr>
          <w:b/>
          <w:bCs/>
          <w:color w:val="666666"/>
          <w:sz w:val="20"/>
          <w:szCs w:val="20"/>
        </w:rPr>
        <w:t>Positive Case</w:t>
      </w:r>
      <w:r w:rsidR="009168A8" w:rsidRPr="009168A8">
        <w:rPr>
          <w:b/>
          <w:bCs/>
          <w:color w:val="666666"/>
          <w:sz w:val="20"/>
          <w:szCs w:val="20"/>
        </w:rPr>
        <w:t xml:space="preserve"> (vaccinated</w:t>
      </w:r>
      <w:r w:rsidR="002D3C0C">
        <w:rPr>
          <w:b/>
          <w:bCs/>
          <w:color w:val="666666"/>
          <w:sz w:val="20"/>
          <w:szCs w:val="20"/>
        </w:rPr>
        <w:t xml:space="preserve"> and</w:t>
      </w:r>
      <w:r w:rsidR="009168A8" w:rsidRPr="009168A8">
        <w:rPr>
          <w:b/>
          <w:bCs/>
          <w:color w:val="666666"/>
          <w:sz w:val="20"/>
          <w:szCs w:val="20"/>
        </w:rPr>
        <w:t xml:space="preserve"> unvaccinated):</w:t>
      </w:r>
      <w:r w:rsidR="009168A8">
        <w:rPr>
          <w:color w:val="666666"/>
          <w:sz w:val="20"/>
          <w:szCs w:val="20"/>
        </w:rPr>
        <w:t xml:space="preserve"> 10 days from earlier of </w:t>
      </w:r>
      <w:r w:rsidR="002D3C0C">
        <w:rPr>
          <w:color w:val="666666"/>
          <w:sz w:val="20"/>
          <w:szCs w:val="20"/>
        </w:rPr>
        <w:t xml:space="preserve">positive </w:t>
      </w:r>
      <w:r w:rsidR="009168A8">
        <w:rPr>
          <w:color w:val="666666"/>
          <w:sz w:val="20"/>
          <w:szCs w:val="20"/>
        </w:rPr>
        <w:t>test or symptoms beginning. (Final 24 hours must be fever free with no use of fever reducing medicine, and symptoms improving.)</w:t>
      </w:r>
    </w:p>
    <w:p w14:paraId="43FCDF6B" w14:textId="0FE7641F" w:rsidR="006B7096" w:rsidRDefault="009168A8" w:rsidP="009168A8">
      <w:pPr>
        <w:spacing w:after="160" w:line="259" w:lineRule="auto"/>
        <w:rPr>
          <w:color w:val="666666"/>
          <w:sz w:val="20"/>
          <w:szCs w:val="20"/>
        </w:rPr>
      </w:pPr>
      <w:r>
        <w:rPr>
          <w:b/>
          <w:bCs/>
          <w:color w:val="666666"/>
          <w:sz w:val="20"/>
          <w:szCs w:val="20"/>
        </w:rPr>
        <w:t>Close Contact</w:t>
      </w:r>
      <w:r w:rsidRPr="009168A8">
        <w:rPr>
          <w:b/>
          <w:bCs/>
          <w:color w:val="666666"/>
          <w:sz w:val="20"/>
          <w:szCs w:val="20"/>
        </w:rPr>
        <w:t xml:space="preserve"> Case</w:t>
      </w:r>
      <w:r w:rsidR="006B7096">
        <w:rPr>
          <w:b/>
          <w:bCs/>
          <w:color w:val="666666"/>
          <w:sz w:val="20"/>
          <w:szCs w:val="20"/>
        </w:rPr>
        <w:t xml:space="preserve"> – no ongoing contact</w:t>
      </w:r>
      <w:r w:rsidRPr="009168A8">
        <w:rPr>
          <w:b/>
          <w:bCs/>
          <w:color w:val="666666"/>
          <w:sz w:val="20"/>
          <w:szCs w:val="20"/>
        </w:rPr>
        <w:t xml:space="preserve"> (unvaccinated):</w:t>
      </w:r>
      <w:r>
        <w:rPr>
          <w:color w:val="666666"/>
          <w:sz w:val="20"/>
          <w:szCs w:val="20"/>
        </w:rPr>
        <w:t xml:space="preserve"> </w:t>
      </w:r>
      <w:r w:rsidR="00024F91">
        <w:rPr>
          <w:color w:val="666666"/>
          <w:sz w:val="20"/>
          <w:szCs w:val="20"/>
        </w:rPr>
        <w:t>You have multiple options</w:t>
      </w:r>
      <w:r w:rsidR="00575291">
        <w:rPr>
          <w:color w:val="666666"/>
          <w:sz w:val="20"/>
          <w:szCs w:val="20"/>
        </w:rPr>
        <w:t>, the least risky is 14 days, then 10, then 7. Choose based on your confidence in your other safety protocol, as well as your industry and job risk factors.</w:t>
      </w:r>
    </w:p>
    <w:p w14:paraId="385DE58B" w14:textId="77777777" w:rsidR="006B7096" w:rsidRDefault="006B7096" w:rsidP="006B7096">
      <w:pPr>
        <w:pStyle w:val="ListParagraph"/>
        <w:numPr>
          <w:ilvl w:val="0"/>
          <w:numId w:val="2"/>
        </w:numPr>
        <w:spacing w:after="160" w:line="259" w:lineRule="auto"/>
        <w:rPr>
          <w:color w:val="666666"/>
          <w:sz w:val="20"/>
          <w:szCs w:val="20"/>
        </w:rPr>
      </w:pPr>
      <w:r>
        <w:rPr>
          <w:color w:val="666666"/>
          <w:sz w:val="20"/>
          <w:szCs w:val="20"/>
        </w:rPr>
        <w:t>14 days (with no symptoms reported)</w:t>
      </w:r>
    </w:p>
    <w:p w14:paraId="21121CB8" w14:textId="77777777" w:rsidR="006B7096" w:rsidRDefault="006B7096" w:rsidP="006B7096">
      <w:pPr>
        <w:pStyle w:val="ListParagraph"/>
        <w:numPr>
          <w:ilvl w:val="0"/>
          <w:numId w:val="2"/>
        </w:numPr>
        <w:spacing w:after="160" w:line="259" w:lineRule="auto"/>
        <w:rPr>
          <w:color w:val="666666"/>
          <w:sz w:val="20"/>
          <w:szCs w:val="20"/>
        </w:rPr>
      </w:pPr>
      <w:r>
        <w:rPr>
          <w:color w:val="666666"/>
          <w:sz w:val="20"/>
          <w:szCs w:val="20"/>
        </w:rPr>
        <w:t>10 days (with no symptoms reported) if your local DHHS and any regulations for your industry permit.</w:t>
      </w:r>
    </w:p>
    <w:p w14:paraId="61180E62" w14:textId="4061F45C" w:rsidR="00024F91" w:rsidRDefault="006B7096" w:rsidP="006B7096">
      <w:pPr>
        <w:pStyle w:val="ListParagraph"/>
        <w:numPr>
          <w:ilvl w:val="0"/>
          <w:numId w:val="2"/>
        </w:numPr>
        <w:spacing w:after="160" w:line="259" w:lineRule="auto"/>
        <w:rPr>
          <w:color w:val="666666"/>
          <w:sz w:val="20"/>
          <w:szCs w:val="20"/>
        </w:rPr>
      </w:pPr>
      <w:r>
        <w:rPr>
          <w:color w:val="666666"/>
          <w:sz w:val="20"/>
          <w:szCs w:val="20"/>
        </w:rPr>
        <w:t xml:space="preserve">7 days (with a negative test administered </w:t>
      </w:r>
      <w:r w:rsidR="00024F91">
        <w:rPr>
          <w:color w:val="666666"/>
          <w:sz w:val="20"/>
          <w:szCs w:val="20"/>
        </w:rPr>
        <w:t>in the final 48 hours of quarantine) and no symptoms if your local DHHS and any regulations for your industry permit.</w:t>
      </w:r>
    </w:p>
    <w:p w14:paraId="2B08D6AE" w14:textId="5F378CE1" w:rsidR="00AF55F9" w:rsidRDefault="00EC1790" w:rsidP="00AF55F9">
      <w:pPr>
        <w:spacing w:after="160" w:line="259" w:lineRule="auto"/>
        <w:rPr>
          <w:color w:val="666666"/>
          <w:sz w:val="20"/>
          <w:szCs w:val="20"/>
        </w:rPr>
      </w:pPr>
      <w:r>
        <w:rPr>
          <w:b/>
          <w:bCs/>
          <w:color w:val="666666"/>
          <w:sz w:val="20"/>
          <w:szCs w:val="20"/>
        </w:rPr>
        <w:t>Close Contact</w:t>
      </w:r>
      <w:r w:rsidRPr="009168A8">
        <w:rPr>
          <w:b/>
          <w:bCs/>
          <w:color w:val="666666"/>
          <w:sz w:val="20"/>
          <w:szCs w:val="20"/>
        </w:rPr>
        <w:t xml:space="preserve"> Case</w:t>
      </w:r>
      <w:r>
        <w:rPr>
          <w:b/>
          <w:bCs/>
          <w:color w:val="666666"/>
          <w:sz w:val="20"/>
          <w:szCs w:val="20"/>
        </w:rPr>
        <w:t xml:space="preserve"> –</w:t>
      </w:r>
      <w:r w:rsidR="002D3C0C">
        <w:rPr>
          <w:b/>
          <w:bCs/>
          <w:color w:val="666666"/>
          <w:sz w:val="20"/>
          <w:szCs w:val="20"/>
        </w:rPr>
        <w:t xml:space="preserve"> </w:t>
      </w:r>
      <w:r>
        <w:rPr>
          <w:b/>
          <w:bCs/>
          <w:color w:val="666666"/>
          <w:sz w:val="20"/>
          <w:szCs w:val="20"/>
        </w:rPr>
        <w:t>ongoing contact</w:t>
      </w:r>
      <w:r w:rsidRPr="009168A8">
        <w:rPr>
          <w:b/>
          <w:bCs/>
          <w:color w:val="666666"/>
          <w:sz w:val="20"/>
          <w:szCs w:val="20"/>
        </w:rPr>
        <w:t xml:space="preserve"> (unvaccinated):</w:t>
      </w:r>
      <w:r>
        <w:rPr>
          <w:color w:val="666666"/>
          <w:sz w:val="20"/>
          <w:szCs w:val="20"/>
        </w:rPr>
        <w:t xml:space="preserve"> </w:t>
      </w:r>
      <w:r w:rsidR="00AF55F9">
        <w:rPr>
          <w:color w:val="666666"/>
          <w:sz w:val="20"/>
          <w:szCs w:val="20"/>
        </w:rPr>
        <w:t xml:space="preserve">Same options as above but they start AFTER the positive </w:t>
      </w:r>
      <w:r w:rsidR="002D3C0C">
        <w:rPr>
          <w:color w:val="666666"/>
          <w:sz w:val="20"/>
          <w:szCs w:val="20"/>
        </w:rPr>
        <w:t>contact</w:t>
      </w:r>
      <w:r w:rsidR="00AF55F9">
        <w:rPr>
          <w:color w:val="666666"/>
          <w:sz w:val="20"/>
          <w:szCs w:val="20"/>
        </w:rPr>
        <w:t xml:space="preserve"> is negative (generally 10 days). Therefore, </w:t>
      </w:r>
      <w:r w:rsidR="001B7A3F">
        <w:rPr>
          <w:color w:val="666666"/>
          <w:sz w:val="20"/>
          <w:szCs w:val="20"/>
        </w:rPr>
        <w:t xml:space="preserve">a </w:t>
      </w:r>
      <w:r w:rsidR="00AF55F9">
        <w:rPr>
          <w:color w:val="666666"/>
          <w:sz w:val="20"/>
          <w:szCs w:val="20"/>
        </w:rPr>
        <w:t xml:space="preserve">minimum </w:t>
      </w:r>
      <w:r w:rsidR="001B7A3F">
        <w:rPr>
          <w:color w:val="666666"/>
          <w:sz w:val="20"/>
          <w:szCs w:val="20"/>
        </w:rPr>
        <w:t>17-day</w:t>
      </w:r>
      <w:r w:rsidR="00AF55F9">
        <w:rPr>
          <w:color w:val="666666"/>
          <w:sz w:val="20"/>
          <w:szCs w:val="20"/>
        </w:rPr>
        <w:t xml:space="preserve"> quarantine.</w:t>
      </w:r>
    </w:p>
    <w:p w14:paraId="39B6BFAB" w14:textId="22A42E48" w:rsidR="00023ECC" w:rsidRDefault="00575291" w:rsidP="00AF55F9">
      <w:pPr>
        <w:spacing w:after="160" w:line="259" w:lineRule="auto"/>
        <w:rPr>
          <w:color w:val="666666"/>
          <w:sz w:val="20"/>
          <w:szCs w:val="20"/>
        </w:rPr>
      </w:pPr>
      <w:r>
        <w:rPr>
          <w:b/>
          <w:bCs/>
          <w:color w:val="666666"/>
          <w:sz w:val="20"/>
          <w:szCs w:val="20"/>
        </w:rPr>
        <w:t>Close Contact</w:t>
      </w:r>
      <w:r w:rsidRPr="009168A8">
        <w:rPr>
          <w:b/>
          <w:bCs/>
          <w:color w:val="666666"/>
          <w:sz w:val="20"/>
          <w:szCs w:val="20"/>
        </w:rPr>
        <w:t xml:space="preserve"> Case</w:t>
      </w:r>
      <w:r>
        <w:rPr>
          <w:b/>
          <w:bCs/>
          <w:color w:val="666666"/>
          <w:sz w:val="20"/>
          <w:szCs w:val="20"/>
        </w:rPr>
        <w:t xml:space="preserve"> – no ongoing contact</w:t>
      </w:r>
      <w:r w:rsidRPr="009168A8">
        <w:rPr>
          <w:b/>
          <w:bCs/>
          <w:color w:val="666666"/>
          <w:sz w:val="20"/>
          <w:szCs w:val="20"/>
        </w:rPr>
        <w:t xml:space="preserve"> (vaccinated):</w:t>
      </w:r>
      <w:r>
        <w:rPr>
          <w:color w:val="666666"/>
          <w:sz w:val="20"/>
          <w:szCs w:val="20"/>
        </w:rPr>
        <w:t xml:space="preserve"> </w:t>
      </w:r>
      <w:r w:rsidR="00AF55F9">
        <w:rPr>
          <w:color w:val="666666"/>
          <w:sz w:val="20"/>
          <w:szCs w:val="20"/>
        </w:rPr>
        <w:t>Same options as for an unvaccinated with close contact (not ongoing), with one additional option</w:t>
      </w:r>
      <w:r w:rsidR="001B7A3F">
        <w:rPr>
          <w:color w:val="666666"/>
          <w:sz w:val="20"/>
          <w:szCs w:val="20"/>
        </w:rPr>
        <w:t>. That option is to</w:t>
      </w:r>
      <w:r w:rsidR="00AF55F9">
        <w:rPr>
          <w:color w:val="666666"/>
          <w:sz w:val="20"/>
          <w:szCs w:val="20"/>
        </w:rPr>
        <w:t xml:space="preserve"> NOT </w:t>
      </w:r>
      <w:r w:rsidR="00EC1790">
        <w:rPr>
          <w:color w:val="666666"/>
          <w:sz w:val="20"/>
          <w:szCs w:val="20"/>
        </w:rPr>
        <w:t xml:space="preserve">quarantine. </w:t>
      </w:r>
      <w:r w:rsidR="001B7A3F">
        <w:rPr>
          <w:color w:val="666666"/>
          <w:sz w:val="20"/>
          <w:szCs w:val="20"/>
        </w:rPr>
        <w:t>Instead, require a m</w:t>
      </w:r>
      <w:r w:rsidR="00023ECC">
        <w:rPr>
          <w:color w:val="666666"/>
          <w:sz w:val="20"/>
          <w:szCs w:val="20"/>
        </w:rPr>
        <w:t>ask for 14 days as long as no positive test</w:t>
      </w:r>
      <w:r w:rsidR="00AF55F9">
        <w:rPr>
          <w:color w:val="666666"/>
          <w:sz w:val="20"/>
          <w:szCs w:val="20"/>
        </w:rPr>
        <w:t>/</w:t>
      </w:r>
      <w:r w:rsidR="00023ECC">
        <w:rPr>
          <w:color w:val="666666"/>
          <w:sz w:val="20"/>
          <w:szCs w:val="20"/>
        </w:rPr>
        <w:t>symptoms</w:t>
      </w:r>
      <w:r w:rsidR="001B7A3F">
        <w:rPr>
          <w:color w:val="666666"/>
          <w:sz w:val="20"/>
          <w:szCs w:val="20"/>
        </w:rPr>
        <w:t>,</w:t>
      </w:r>
      <w:r w:rsidR="00023ECC">
        <w:rPr>
          <w:color w:val="666666"/>
          <w:sz w:val="20"/>
          <w:szCs w:val="20"/>
        </w:rPr>
        <w:t xml:space="preserve"> OR until the results of a COVID-19 test are negative (must be administered between day 3 and 5 from first contact)</w:t>
      </w:r>
      <w:r w:rsidR="00CA3987">
        <w:rPr>
          <w:color w:val="666666"/>
          <w:sz w:val="20"/>
          <w:szCs w:val="20"/>
        </w:rPr>
        <w:t xml:space="preserve"> AND </w:t>
      </w:r>
      <w:r w:rsidR="00EC1790">
        <w:rPr>
          <w:color w:val="666666"/>
          <w:sz w:val="20"/>
          <w:szCs w:val="20"/>
        </w:rPr>
        <w:t>no symptoms</w:t>
      </w:r>
      <w:r w:rsidR="00CA3987">
        <w:rPr>
          <w:color w:val="666666"/>
          <w:sz w:val="20"/>
          <w:szCs w:val="20"/>
        </w:rPr>
        <w:t>.</w:t>
      </w:r>
      <w:r w:rsidR="001B7A3F" w:rsidRPr="001B7A3F">
        <w:rPr>
          <w:color w:val="666666"/>
          <w:sz w:val="20"/>
          <w:szCs w:val="20"/>
        </w:rPr>
        <w:t xml:space="preserve"> </w:t>
      </w:r>
      <w:r w:rsidR="001B7A3F">
        <w:rPr>
          <w:color w:val="666666"/>
          <w:sz w:val="20"/>
          <w:szCs w:val="20"/>
        </w:rPr>
        <w:t>A</w:t>
      </w:r>
      <w:r w:rsidR="001B7A3F">
        <w:rPr>
          <w:color w:val="666666"/>
          <w:sz w:val="20"/>
          <w:szCs w:val="20"/>
        </w:rPr>
        <w:t>gain, choose based on your confidence in your other safety protocol, as well as your industry and job risk factors. The</w:t>
      </w:r>
    </w:p>
    <w:p w14:paraId="77FD75A4" w14:textId="737643EB" w:rsidR="009168A8" w:rsidRDefault="00AF55F9" w:rsidP="00F42131">
      <w:pPr>
        <w:spacing w:after="160" w:line="259" w:lineRule="auto"/>
        <w:rPr>
          <w:color w:val="666666"/>
          <w:sz w:val="20"/>
          <w:szCs w:val="20"/>
        </w:rPr>
      </w:pPr>
      <w:r>
        <w:rPr>
          <w:b/>
          <w:bCs/>
          <w:color w:val="666666"/>
          <w:sz w:val="20"/>
          <w:szCs w:val="20"/>
        </w:rPr>
        <w:t>Close Contact</w:t>
      </w:r>
      <w:r w:rsidRPr="009168A8">
        <w:rPr>
          <w:b/>
          <w:bCs/>
          <w:color w:val="666666"/>
          <w:sz w:val="20"/>
          <w:szCs w:val="20"/>
        </w:rPr>
        <w:t xml:space="preserve"> Case</w:t>
      </w:r>
      <w:r>
        <w:rPr>
          <w:b/>
          <w:bCs/>
          <w:color w:val="666666"/>
          <w:sz w:val="20"/>
          <w:szCs w:val="20"/>
        </w:rPr>
        <w:t xml:space="preserve"> –</w:t>
      </w:r>
      <w:r>
        <w:rPr>
          <w:b/>
          <w:bCs/>
          <w:color w:val="666666"/>
          <w:sz w:val="20"/>
          <w:szCs w:val="20"/>
        </w:rPr>
        <w:t xml:space="preserve"> </w:t>
      </w:r>
      <w:r>
        <w:rPr>
          <w:b/>
          <w:bCs/>
          <w:color w:val="666666"/>
          <w:sz w:val="20"/>
          <w:szCs w:val="20"/>
        </w:rPr>
        <w:t>ongoing contact</w:t>
      </w:r>
      <w:r w:rsidRPr="009168A8">
        <w:rPr>
          <w:b/>
          <w:bCs/>
          <w:color w:val="666666"/>
          <w:sz w:val="20"/>
          <w:szCs w:val="20"/>
        </w:rPr>
        <w:t xml:space="preserve"> (vaccinated):</w:t>
      </w:r>
      <w:r>
        <w:rPr>
          <w:b/>
          <w:bCs/>
          <w:color w:val="666666"/>
          <w:sz w:val="20"/>
          <w:szCs w:val="20"/>
        </w:rPr>
        <w:t xml:space="preserve"> </w:t>
      </w:r>
      <w:r>
        <w:rPr>
          <w:color w:val="666666"/>
          <w:sz w:val="20"/>
          <w:szCs w:val="20"/>
        </w:rPr>
        <w:t xml:space="preserve">This is one of the most difficult situations and not addressed by any guidance. </w:t>
      </w:r>
      <w:r w:rsidR="001726A1">
        <w:rPr>
          <w:color w:val="666666"/>
          <w:sz w:val="20"/>
          <w:szCs w:val="20"/>
        </w:rPr>
        <w:t>Still</w:t>
      </w:r>
      <w:r w:rsidR="001B7A3F">
        <w:rPr>
          <w:color w:val="666666"/>
          <w:sz w:val="20"/>
          <w:szCs w:val="20"/>
        </w:rPr>
        <w:t>, it is</w:t>
      </w:r>
      <w:r w:rsidR="001726A1">
        <w:rPr>
          <w:color w:val="666666"/>
          <w:sz w:val="20"/>
          <w:szCs w:val="20"/>
        </w:rPr>
        <w:t xml:space="preserve"> best to mask the entire “positive” period (generally 10 days), then use one of the options above.</w:t>
      </w:r>
    </w:p>
    <w:p w14:paraId="1B189060" w14:textId="77777777" w:rsidR="001B7A3F" w:rsidRDefault="001B7A3F" w:rsidP="00F42131">
      <w:pPr>
        <w:spacing w:after="160" w:line="259" w:lineRule="auto"/>
        <w:rPr>
          <w:color w:val="666666"/>
          <w:sz w:val="20"/>
          <w:szCs w:val="20"/>
        </w:rPr>
      </w:pPr>
    </w:p>
    <w:p w14:paraId="28F9E994" w14:textId="6DB5D341" w:rsidR="001B7A3F" w:rsidRPr="00AF55F9" w:rsidRDefault="001B7A3F" w:rsidP="00F42131">
      <w:pPr>
        <w:spacing w:after="160" w:line="259" w:lineRule="auto"/>
        <w:rPr>
          <w:color w:val="666666"/>
          <w:sz w:val="20"/>
          <w:szCs w:val="20"/>
        </w:rPr>
      </w:pPr>
      <w:r>
        <w:rPr>
          <w:color w:val="666666"/>
          <w:sz w:val="20"/>
          <w:szCs w:val="20"/>
        </w:rPr>
        <w:t>Written by a Catapult Advisor</w:t>
      </w:r>
    </w:p>
    <w:sectPr w:rsidR="001B7A3F" w:rsidRPr="00AF55F9" w:rsidSect="00F72353">
      <w:headerReference w:type="even" r:id="rId20"/>
      <w:headerReference w:type="default" r:id="rId21"/>
      <w:footerReference w:type="default" r:id="rId22"/>
      <w:headerReference w:type="firs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91E57" w14:textId="77777777" w:rsidR="00101527" w:rsidRDefault="00101527">
      <w:r>
        <w:separator/>
      </w:r>
    </w:p>
  </w:endnote>
  <w:endnote w:type="continuationSeparator" w:id="0">
    <w:p w14:paraId="306C071A" w14:textId="77777777" w:rsidR="00101527" w:rsidRDefault="00101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7448F" w14:textId="77777777" w:rsidR="00BE0299" w:rsidRDefault="00101527" w:rsidP="007945F7">
    <w:pPr>
      <w:pStyle w:val="Footer"/>
      <w:jc w:val="right"/>
      <w:rPr>
        <w:rFonts w:ascii="Calibri" w:hAnsi="Calibri" w:cs="Calibri"/>
        <w:color w:val="517891"/>
        <w:sz w:val="16"/>
        <w:szCs w:val="16"/>
        <w:lang w:bidi="ar-SA"/>
      </w:rPr>
    </w:pPr>
  </w:p>
  <w:p w14:paraId="066DFFC3" w14:textId="77777777" w:rsidR="006F691D" w:rsidRPr="009776EF" w:rsidRDefault="003959A2"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58752" behindDoc="1" locked="0" layoutInCell="1" allowOverlap="1" wp14:anchorId="3B6B3A83" wp14:editId="1BB0996C">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26F9C8" id="Straight Connector 14" o:spid="_x0000_s1026" style="position:absolute;z-index:-251657728;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Pr="009776EF">
      <w:rPr>
        <w:rFonts w:ascii="Calibri" w:hAnsi="Calibri" w:cs="Calibri"/>
        <w:color w:val="517891"/>
        <w:sz w:val="16"/>
        <w:szCs w:val="16"/>
        <w:lang w:bidi="ar-SA"/>
      </w:rPr>
      <w:t xml:space="preserve">(866) 440-0302 </w:t>
    </w:r>
    <w:r>
      <w:rPr>
        <w:rFonts w:ascii="Calibri" w:hAnsi="Calibri" w:cs="Calibri"/>
        <w:color w:val="517891"/>
        <w:sz w:val="16"/>
        <w:szCs w:val="16"/>
        <w:lang w:bidi="ar-SA"/>
      </w:rPr>
      <w:t xml:space="preserve"> </w:t>
    </w:r>
    <w:r w:rsidRPr="009776EF">
      <w:rPr>
        <w:rFonts w:ascii="Calibri" w:hAnsi="Calibri" w:cs="Calibri"/>
        <w:color w:val="FF3D00"/>
        <w:sz w:val="16"/>
        <w:szCs w:val="16"/>
        <w:lang w:bidi="ar-SA"/>
      </w:rPr>
      <w:t>&gt;</w:t>
    </w:r>
    <w:r>
      <w:rPr>
        <w:rFonts w:ascii="Calibri" w:hAnsi="Calibri" w:cs="Calibri"/>
        <w:color w:val="FF3D00"/>
        <w:sz w:val="16"/>
        <w:szCs w:val="16"/>
        <w:lang w:bidi="ar-SA"/>
      </w:rPr>
      <w:t xml:space="preserve"> </w:t>
    </w:r>
    <w:r w:rsidRPr="009776EF">
      <w:rPr>
        <w:rFonts w:ascii="Calibri" w:hAnsi="Calibri" w:cs="Calibri"/>
        <w:color w:val="FF3D00"/>
        <w:sz w:val="16"/>
        <w:szCs w:val="16"/>
        <w:lang w:bidi="ar-SA"/>
      </w:rPr>
      <w:t xml:space="preserve"> </w:t>
    </w:r>
    <w:r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214A8" w14:textId="77777777" w:rsidR="00101527" w:rsidRDefault="00101527">
      <w:r>
        <w:separator/>
      </w:r>
    </w:p>
  </w:footnote>
  <w:footnote w:type="continuationSeparator" w:id="0">
    <w:p w14:paraId="323725ED" w14:textId="77777777" w:rsidR="00101527" w:rsidRDefault="00101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4E64C" w14:textId="77777777" w:rsidR="006F691D" w:rsidRDefault="00101527">
    <w:pPr>
      <w:pStyle w:val="Header"/>
    </w:pPr>
    <w:r>
      <w:rPr>
        <w:noProof/>
      </w:rPr>
      <w:pict w14:anchorId="1F6C6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1026" type="#_x0000_t75" alt="" style="position:absolute;margin-left:0;margin-top:0;width:612pt;height:11in;z-index:-251656704;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35B73" w14:textId="77777777" w:rsidR="003B2AE3" w:rsidRDefault="003959A2" w:rsidP="00A71264">
    <w:pPr>
      <w:pStyle w:val="Header"/>
      <w:jc w:val="right"/>
    </w:pPr>
    <w:r>
      <w:rPr>
        <w:noProof/>
      </w:rPr>
      <w:drawing>
        <wp:anchor distT="0" distB="0" distL="114300" distR="114300" simplePos="0" relativeHeight="251654656" behindDoc="1" locked="0" layoutInCell="1" allowOverlap="1" wp14:anchorId="4DF9BB2B" wp14:editId="008E410F">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E835DA" w14:textId="77777777" w:rsidR="003B2AE3" w:rsidRDefault="00101527" w:rsidP="00A71264">
    <w:pPr>
      <w:pStyle w:val="Header"/>
      <w:jc w:val="right"/>
    </w:pPr>
  </w:p>
  <w:p w14:paraId="1166B554" w14:textId="77777777" w:rsidR="003B2AE3" w:rsidRPr="003B2AE3" w:rsidRDefault="003959A2" w:rsidP="003B2AE3">
    <w:pPr>
      <w:pStyle w:val="Header"/>
      <w:jc w:val="right"/>
    </w:pPr>
    <w:r w:rsidRPr="003B2AE3">
      <w:rPr>
        <w:noProof/>
        <w:color w:val="842990"/>
      </w:rPr>
      <mc:AlternateContent>
        <mc:Choice Requires="wps">
          <w:drawing>
            <wp:anchor distT="0" distB="0" distL="114300" distR="114300" simplePos="0" relativeHeight="251656704" behindDoc="0" locked="0" layoutInCell="1" allowOverlap="1" wp14:anchorId="6C628728" wp14:editId="1AE7F7E8">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E70980" id="Straight Connector 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57728" behindDoc="0" locked="0" layoutInCell="1" allowOverlap="1" wp14:anchorId="501E2D5D" wp14:editId="30BF1776">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1738E0" id="Straight Connector 13"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55680" behindDoc="0" locked="0" layoutInCell="1" allowOverlap="1" wp14:anchorId="2DF3D911" wp14:editId="7EDB3AC9">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427C20" id="Straight Connector 1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2C4715C8" w14:textId="77777777" w:rsidR="006F691D" w:rsidRPr="00C25833" w:rsidRDefault="003959A2"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D4CAE" w14:textId="77777777" w:rsidR="006F691D" w:rsidRDefault="00101527">
    <w:pPr>
      <w:pStyle w:val="Header"/>
    </w:pPr>
    <w:r>
      <w:rPr>
        <w:noProof/>
      </w:rPr>
      <w:pict w14:anchorId="1BD456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1025" type="#_x0000_t75" alt="" style="position:absolute;margin-left:0;margin-top:0;width:612pt;height:11in;z-index:-251655680;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C3E57"/>
    <w:multiLevelType w:val="hybridMultilevel"/>
    <w:tmpl w:val="0FD47CA0"/>
    <w:lvl w:ilvl="0" w:tplc="620E331A">
      <w:start w:val="1"/>
      <w:numFmt w:val="bullet"/>
      <w:lvlText w:val=""/>
      <w:lvlJc w:val="left"/>
      <w:pPr>
        <w:ind w:left="720" w:hanging="360"/>
      </w:pPr>
      <w:rPr>
        <w:rFonts w:ascii="Symbol" w:hAnsi="Symbol" w:hint="default"/>
        <w:color w:val="808080" w:themeColor="background1" w:themeShade="80"/>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1333C4"/>
    <w:multiLevelType w:val="hybridMultilevel"/>
    <w:tmpl w:val="3126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673"/>
    <w:rsid w:val="00012BE8"/>
    <w:rsid w:val="00023ECC"/>
    <w:rsid w:val="00024F91"/>
    <w:rsid w:val="000F207A"/>
    <w:rsid w:val="00101527"/>
    <w:rsid w:val="00106C63"/>
    <w:rsid w:val="00117C38"/>
    <w:rsid w:val="001320B0"/>
    <w:rsid w:val="001726A1"/>
    <w:rsid w:val="0017720D"/>
    <w:rsid w:val="00192B96"/>
    <w:rsid w:val="00195575"/>
    <w:rsid w:val="001B7A3F"/>
    <w:rsid w:val="001D68BC"/>
    <w:rsid w:val="002C7C9F"/>
    <w:rsid w:val="002D22AF"/>
    <w:rsid w:val="002D3C0C"/>
    <w:rsid w:val="002F39C7"/>
    <w:rsid w:val="003032A9"/>
    <w:rsid w:val="00317673"/>
    <w:rsid w:val="00321CB5"/>
    <w:rsid w:val="00354784"/>
    <w:rsid w:val="00355621"/>
    <w:rsid w:val="00367A0E"/>
    <w:rsid w:val="003768AB"/>
    <w:rsid w:val="003922C4"/>
    <w:rsid w:val="003959A2"/>
    <w:rsid w:val="003A5EE3"/>
    <w:rsid w:val="003C5702"/>
    <w:rsid w:val="004340C9"/>
    <w:rsid w:val="00437A84"/>
    <w:rsid w:val="004A575A"/>
    <w:rsid w:val="004F33F8"/>
    <w:rsid w:val="0053167A"/>
    <w:rsid w:val="00564E33"/>
    <w:rsid w:val="00575291"/>
    <w:rsid w:val="00577D49"/>
    <w:rsid w:val="005C7717"/>
    <w:rsid w:val="005C7E56"/>
    <w:rsid w:val="005D6F53"/>
    <w:rsid w:val="0060417E"/>
    <w:rsid w:val="006B3427"/>
    <w:rsid w:val="006B49CE"/>
    <w:rsid w:val="006B7096"/>
    <w:rsid w:val="006E29FB"/>
    <w:rsid w:val="00701FE1"/>
    <w:rsid w:val="00706713"/>
    <w:rsid w:val="0076357B"/>
    <w:rsid w:val="00763730"/>
    <w:rsid w:val="00765710"/>
    <w:rsid w:val="007B5ECB"/>
    <w:rsid w:val="00822A42"/>
    <w:rsid w:val="0084343B"/>
    <w:rsid w:val="00861541"/>
    <w:rsid w:val="00877793"/>
    <w:rsid w:val="00884005"/>
    <w:rsid w:val="009168A8"/>
    <w:rsid w:val="00974500"/>
    <w:rsid w:val="009D3416"/>
    <w:rsid w:val="00A040CA"/>
    <w:rsid w:val="00A80F35"/>
    <w:rsid w:val="00A8284E"/>
    <w:rsid w:val="00A84CFB"/>
    <w:rsid w:val="00AF55F9"/>
    <w:rsid w:val="00B0104E"/>
    <w:rsid w:val="00B44797"/>
    <w:rsid w:val="00B70872"/>
    <w:rsid w:val="00BF1C9C"/>
    <w:rsid w:val="00C16AB8"/>
    <w:rsid w:val="00C25D24"/>
    <w:rsid w:val="00C76A6F"/>
    <w:rsid w:val="00CA3987"/>
    <w:rsid w:val="00CB128E"/>
    <w:rsid w:val="00D008B3"/>
    <w:rsid w:val="00D03833"/>
    <w:rsid w:val="00D305CD"/>
    <w:rsid w:val="00D769E1"/>
    <w:rsid w:val="00D82273"/>
    <w:rsid w:val="00D85DE7"/>
    <w:rsid w:val="00DD6429"/>
    <w:rsid w:val="00DF48A6"/>
    <w:rsid w:val="00E665C0"/>
    <w:rsid w:val="00EB368A"/>
    <w:rsid w:val="00EC1790"/>
    <w:rsid w:val="00ED3C0F"/>
    <w:rsid w:val="00EE218D"/>
    <w:rsid w:val="00F1096B"/>
    <w:rsid w:val="00F32AA1"/>
    <w:rsid w:val="00F42131"/>
    <w:rsid w:val="00F74D11"/>
    <w:rsid w:val="00F94109"/>
    <w:rsid w:val="00F961D8"/>
    <w:rsid w:val="00FA7D48"/>
    <w:rsid w:val="00FC18DA"/>
    <w:rsid w:val="00FC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03996"/>
  <w15:chartTrackingRefBased/>
  <w15:docId w15:val="{518D8994-EE81-4E6E-97C9-6A41B7A6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673"/>
    <w:pPr>
      <w:spacing w:after="0" w:line="240" w:lineRule="auto"/>
    </w:pPr>
    <w:rPr>
      <w:rFonts w:cs="Times New Roman"/>
      <w:sz w:val="24"/>
      <w:szCs w:val="24"/>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673"/>
    <w:pPr>
      <w:ind w:left="720"/>
      <w:contextualSpacing/>
    </w:pPr>
  </w:style>
  <w:style w:type="paragraph" w:styleId="Header">
    <w:name w:val="header"/>
    <w:basedOn w:val="Normal"/>
    <w:link w:val="HeaderChar"/>
    <w:uiPriority w:val="99"/>
    <w:semiHidden/>
    <w:unhideWhenUsed/>
    <w:rsid w:val="00317673"/>
    <w:pPr>
      <w:tabs>
        <w:tab w:val="center" w:pos="4680"/>
        <w:tab w:val="right" w:pos="9360"/>
      </w:tabs>
    </w:pPr>
  </w:style>
  <w:style w:type="character" w:customStyle="1" w:styleId="HeaderChar">
    <w:name w:val="Header Char"/>
    <w:basedOn w:val="DefaultParagraphFont"/>
    <w:link w:val="Header"/>
    <w:uiPriority w:val="99"/>
    <w:semiHidden/>
    <w:rsid w:val="00317673"/>
    <w:rPr>
      <w:rFonts w:cs="Times New Roman"/>
      <w:sz w:val="24"/>
      <w:szCs w:val="24"/>
      <w:lang w:bidi="en-US"/>
    </w:rPr>
  </w:style>
  <w:style w:type="paragraph" w:styleId="Footer">
    <w:name w:val="footer"/>
    <w:basedOn w:val="Normal"/>
    <w:link w:val="FooterChar"/>
    <w:uiPriority w:val="99"/>
    <w:unhideWhenUsed/>
    <w:rsid w:val="00317673"/>
    <w:pPr>
      <w:tabs>
        <w:tab w:val="center" w:pos="4680"/>
        <w:tab w:val="right" w:pos="9360"/>
      </w:tabs>
    </w:pPr>
  </w:style>
  <w:style w:type="character" w:customStyle="1" w:styleId="FooterChar">
    <w:name w:val="Footer Char"/>
    <w:basedOn w:val="DefaultParagraphFont"/>
    <w:link w:val="Footer"/>
    <w:uiPriority w:val="99"/>
    <w:rsid w:val="00317673"/>
    <w:rPr>
      <w:rFonts w:cs="Times New Roman"/>
      <w:sz w:val="24"/>
      <w:szCs w:val="24"/>
      <w:lang w:bidi="en-US"/>
    </w:rPr>
  </w:style>
  <w:style w:type="character" w:styleId="Hyperlink">
    <w:name w:val="Hyperlink"/>
    <w:basedOn w:val="DefaultParagraphFont"/>
    <w:uiPriority w:val="99"/>
    <w:unhideWhenUsed/>
    <w:rsid w:val="00317673"/>
    <w:rPr>
      <w:color w:val="0563C1" w:themeColor="hyperlink"/>
      <w:u w:val="single"/>
    </w:rPr>
  </w:style>
  <w:style w:type="paragraph" w:styleId="NoSpacing">
    <w:name w:val="No Spacing"/>
    <w:uiPriority w:val="1"/>
    <w:qFormat/>
    <w:rsid w:val="00317673"/>
    <w:pPr>
      <w:spacing w:after="0" w:line="240" w:lineRule="auto"/>
    </w:pPr>
    <w:rPr>
      <w:rFonts w:cs="Times New Roman"/>
      <w:sz w:val="24"/>
      <w:szCs w:val="24"/>
      <w:lang w:bidi="en-US"/>
    </w:rPr>
  </w:style>
  <w:style w:type="character" w:styleId="UnresolvedMention">
    <w:name w:val="Unresolved Mention"/>
    <w:basedOn w:val="DefaultParagraphFont"/>
    <w:uiPriority w:val="99"/>
    <w:semiHidden/>
    <w:unhideWhenUsed/>
    <w:rsid w:val="00317673"/>
    <w:rPr>
      <w:color w:val="605E5C"/>
      <w:shd w:val="clear" w:color="auto" w:fill="E1DFDD"/>
    </w:rPr>
  </w:style>
  <w:style w:type="character" w:styleId="FollowedHyperlink">
    <w:name w:val="FollowedHyperlink"/>
    <w:basedOn w:val="DefaultParagraphFont"/>
    <w:uiPriority w:val="99"/>
    <w:semiHidden/>
    <w:unhideWhenUsed/>
    <w:rsid w:val="00BF1C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crenshaw@intellectresources.com" TargetMode="External"/><Relationship Id="rId18" Type="http://schemas.openxmlformats.org/officeDocument/2006/relationships/hyperlink" Target="https://covid19.ncdhhs.gov/about-covid-19/testing/find-my-testing-place/test-site-finder"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intellectresources.com/" TargetMode="External"/><Relationship Id="rId17" Type="http://schemas.openxmlformats.org/officeDocument/2006/relationships/hyperlink" Target="https://covid19.ncdhhs.gov/about-covid-19/testing/find-my-testing-place/test-site-finde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abcorp.com/coronavirus-disease-covid-19/organizatio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inny.mahaney@smartlinkhealth.com"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cvshealth.com/covid-19/return-ready/testing" TargetMode="External"/><Relationship Id="rId23" Type="http://schemas.openxmlformats.org/officeDocument/2006/relationships/header" Target="header3.xml"/><Relationship Id="rId10" Type="http://schemas.openxmlformats.org/officeDocument/2006/relationships/hyperlink" Target="https://www.smartlinkhealth.com/" TargetMode="External"/><Relationship Id="rId19" Type="http://schemas.openxmlformats.org/officeDocument/2006/relationships/hyperlink" Target="https://letscatapult.org/toolkits/covid-and-pandemic-toolk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isherphillips.com/news-insights/oshas-mandate-emergency-rule-white-house-final-review.htm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10" ma:contentTypeDescription="Create a new document." ma:contentTypeScope="" ma:versionID="e8e0294e69f5abb9f24dedbb436f0295">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df74714d78570b16ebf319ec26a01b8c"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C07717-C8AC-489A-82F3-4B8C3F03FA71}">
  <ds:schemaRefs>
    <ds:schemaRef ds:uri="http://schemas.microsoft.com/sharepoint/v3/contenttype/forms"/>
  </ds:schemaRefs>
</ds:datastoreItem>
</file>

<file path=customXml/itemProps2.xml><?xml version="1.0" encoding="utf-8"?>
<ds:datastoreItem xmlns:ds="http://schemas.openxmlformats.org/officeDocument/2006/customXml" ds:itemID="{D8703700-02B5-4899-8450-50D26CC90E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0D59EB-F2BE-440C-BCF6-DB8BDA102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1325</Words>
  <Characters>7554</Characters>
  <Application>Microsoft Office Word</Application>
  <DocSecurity>0</DocSecurity>
  <Lines>62</Lines>
  <Paragraphs>17</Paragraphs>
  <ScaleCrop>false</ScaleCrop>
  <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Dillon</dc:creator>
  <cp:keywords/>
  <dc:description/>
  <cp:lastModifiedBy>Kathryn Sears</cp:lastModifiedBy>
  <cp:revision>61</cp:revision>
  <dcterms:created xsi:type="dcterms:W3CDTF">2021-10-20T13:23:00Z</dcterms:created>
  <dcterms:modified xsi:type="dcterms:W3CDTF">2021-10-20T17:20:00Z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