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96F1" w14:textId="415A8AFF" w:rsidR="001F049A" w:rsidRPr="00B55B9F" w:rsidRDefault="001F049A" w:rsidP="006332D5">
      <w:pPr>
        <w:ind w:left="720" w:right="580"/>
        <w:rPr>
          <w:rFonts w:eastAsia="Times New Roman" w:cstheme="minorHAnsi"/>
          <w:b/>
          <w:bCs/>
          <w:color w:val="7030A0"/>
          <w:sz w:val="20"/>
          <w:szCs w:val="20"/>
        </w:rPr>
      </w:pPr>
    </w:p>
    <w:p w14:paraId="61836E2B" w14:textId="577F6F76" w:rsidR="00B55B9F" w:rsidRPr="00B55B9F" w:rsidRDefault="00B55B9F" w:rsidP="00097FE6">
      <w:pPr>
        <w:rPr>
          <w:b/>
          <w:bCs/>
          <w:i/>
          <w:iCs/>
          <w:color w:val="7030A0"/>
          <w:sz w:val="20"/>
          <w:szCs w:val="20"/>
        </w:rPr>
      </w:pPr>
      <w:r w:rsidRPr="00B55B9F">
        <w:rPr>
          <w:b/>
          <w:bCs/>
          <w:i/>
          <w:iCs/>
          <w:color w:val="7030A0"/>
          <w:sz w:val="20"/>
          <w:szCs w:val="20"/>
        </w:rPr>
        <w:t>Sample Communication Memo to Employees regarding Covid-19 and the OSHA Emergency Temporary Standard (ETS)</w:t>
      </w:r>
    </w:p>
    <w:p w14:paraId="31432A21" w14:textId="14E3D0AF" w:rsidR="00097FE6" w:rsidRPr="00097FE6" w:rsidRDefault="00097FE6" w:rsidP="00097FE6">
      <w:pPr>
        <w:rPr>
          <w:color w:val="595959" w:themeColor="text1" w:themeTint="A6"/>
          <w:sz w:val="20"/>
          <w:szCs w:val="20"/>
        </w:rPr>
      </w:pPr>
      <w:r w:rsidRPr="00097FE6">
        <w:rPr>
          <w:i/>
          <w:iCs/>
          <w:color w:val="595959" w:themeColor="text1" w:themeTint="A6"/>
          <w:sz w:val="20"/>
          <w:szCs w:val="20"/>
        </w:rPr>
        <w:t>The sample memo provided below can be used to communicate the provisions of the ETS to your workforce</w:t>
      </w:r>
      <w:r w:rsidR="000D2AF8">
        <w:rPr>
          <w:i/>
          <w:iCs/>
          <w:color w:val="595959" w:themeColor="text1" w:themeTint="A6"/>
          <w:sz w:val="20"/>
          <w:szCs w:val="20"/>
        </w:rPr>
        <w:t xml:space="preserve">, as </w:t>
      </w:r>
      <w:r w:rsidRPr="00097FE6">
        <w:rPr>
          <w:i/>
          <w:iCs/>
          <w:color w:val="595959" w:themeColor="text1" w:themeTint="A6"/>
          <w:sz w:val="20"/>
          <w:szCs w:val="20"/>
        </w:rPr>
        <w:t>required by the ETS itself. You must use the language and literacy level of your workforce. Delete the brackets and fill in the highlighted yellow areas with your company’s information; remove the highlighting</w:t>
      </w:r>
      <w:r w:rsidR="000D2AF8">
        <w:rPr>
          <w:i/>
          <w:iCs/>
          <w:color w:val="595959" w:themeColor="text1" w:themeTint="A6"/>
          <w:sz w:val="20"/>
          <w:szCs w:val="20"/>
        </w:rPr>
        <w:t xml:space="preserve">. </w:t>
      </w:r>
    </w:p>
    <w:p w14:paraId="1E6DEB7D" w14:textId="470DC149" w:rsidR="00332567" w:rsidRDefault="00731B16" w:rsidP="00097FE6">
      <w:pPr>
        <w:rPr>
          <w:color w:val="595959" w:themeColor="text1" w:themeTint="A6"/>
          <w:sz w:val="20"/>
          <w:szCs w:val="20"/>
        </w:rPr>
      </w:pPr>
      <w:r>
        <w:rPr>
          <w:i/>
          <w:iCs/>
          <w:color w:val="595959" w:themeColor="text1" w:themeTint="A6"/>
          <w:sz w:val="20"/>
          <w:szCs w:val="20"/>
        </w:rPr>
        <w:t>You may choose to include</w:t>
      </w:r>
      <w:r w:rsidR="00097FE6" w:rsidRPr="00097FE6">
        <w:rPr>
          <w:i/>
          <w:iCs/>
          <w:color w:val="595959" w:themeColor="text1" w:themeTint="A6"/>
          <w:sz w:val="20"/>
          <w:szCs w:val="20"/>
        </w:rPr>
        <w:t xml:space="preserve"> </w:t>
      </w:r>
      <w:r w:rsidR="00097FE6" w:rsidRPr="00097FE6">
        <w:rPr>
          <w:i/>
          <w:iCs/>
          <w:color w:val="595959" w:themeColor="text1" w:themeTint="A6"/>
          <w:sz w:val="20"/>
          <w:szCs w:val="20"/>
          <w:u w:val="single"/>
        </w:rPr>
        <w:t>a copy of your policy</w:t>
      </w:r>
      <w:r>
        <w:rPr>
          <w:i/>
          <w:iCs/>
          <w:color w:val="595959" w:themeColor="text1" w:themeTint="A6"/>
          <w:sz w:val="20"/>
          <w:szCs w:val="20"/>
        </w:rPr>
        <w:t xml:space="preserve"> OR </w:t>
      </w:r>
      <w:r w:rsidR="00EA18ED">
        <w:rPr>
          <w:i/>
          <w:iCs/>
          <w:color w:val="595959" w:themeColor="text1" w:themeTint="A6"/>
          <w:sz w:val="20"/>
          <w:szCs w:val="20"/>
        </w:rPr>
        <w:t xml:space="preserve">as </w:t>
      </w:r>
      <w:r w:rsidR="003970AD">
        <w:rPr>
          <w:i/>
          <w:iCs/>
          <w:color w:val="595959" w:themeColor="text1" w:themeTint="A6"/>
          <w:sz w:val="20"/>
          <w:szCs w:val="20"/>
        </w:rPr>
        <w:t>company policies differ in length and “readability</w:t>
      </w:r>
      <w:r w:rsidR="008A6603">
        <w:rPr>
          <w:i/>
          <w:iCs/>
          <w:color w:val="595959" w:themeColor="text1" w:themeTint="A6"/>
          <w:sz w:val="20"/>
          <w:szCs w:val="20"/>
        </w:rPr>
        <w:t>,</w:t>
      </w:r>
      <w:r w:rsidR="003970AD">
        <w:rPr>
          <w:i/>
          <w:iCs/>
          <w:color w:val="595959" w:themeColor="text1" w:themeTint="A6"/>
          <w:sz w:val="20"/>
          <w:szCs w:val="20"/>
        </w:rPr>
        <w:t>” you could choose to summarize your policy in this document to make sure the language/ literacy level is appropriate</w:t>
      </w:r>
      <w:r>
        <w:rPr>
          <w:i/>
          <w:iCs/>
          <w:color w:val="595959" w:themeColor="text1" w:themeTint="A6"/>
          <w:sz w:val="20"/>
          <w:szCs w:val="20"/>
        </w:rPr>
        <w:t xml:space="preserve"> as required by the ETS. If you do so, the following areas must be covered:</w:t>
      </w:r>
      <w:r w:rsidR="003970AD">
        <w:rPr>
          <w:color w:val="595959" w:themeColor="text1" w:themeTint="A6"/>
          <w:sz w:val="20"/>
          <w:szCs w:val="20"/>
        </w:rPr>
        <w:t xml:space="preserve"> </w:t>
      </w:r>
    </w:p>
    <w:p w14:paraId="261F722F" w14:textId="77777777" w:rsidR="00731B16" w:rsidRPr="00731B16" w:rsidRDefault="00731B16" w:rsidP="00731B16">
      <w:pPr>
        <w:numPr>
          <w:ilvl w:val="0"/>
          <w:numId w:val="43"/>
        </w:numPr>
        <w:rPr>
          <w:i/>
          <w:iCs/>
          <w:color w:val="595959" w:themeColor="text1" w:themeTint="A6"/>
          <w:sz w:val="20"/>
          <w:szCs w:val="20"/>
        </w:rPr>
      </w:pPr>
      <w:r w:rsidRPr="00731B16">
        <w:rPr>
          <w:i/>
          <w:iCs/>
          <w:color w:val="595959" w:themeColor="text1" w:themeTint="A6"/>
          <w:sz w:val="20"/>
          <w:szCs w:val="20"/>
        </w:rPr>
        <w:t>the requirements of §1910.501 and any policies and procedures the employer establishes to implement this ETS. This includes:</w:t>
      </w:r>
    </w:p>
    <w:p w14:paraId="1F6C29D3" w14:textId="3D3F8EB5" w:rsidR="00731B16" w:rsidRPr="00731B16"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any employer policies under paragraph (d)</w:t>
      </w:r>
      <w:r w:rsidRPr="00427FD7">
        <w:rPr>
          <w:i/>
          <w:iCs/>
          <w:color w:val="595959" w:themeColor="text1" w:themeTint="A6"/>
          <w:sz w:val="20"/>
          <w:szCs w:val="20"/>
        </w:rPr>
        <w:t xml:space="preserve"> </w:t>
      </w:r>
      <w:r w:rsidR="00427FD7" w:rsidRPr="00427FD7">
        <w:rPr>
          <w:i/>
          <w:iCs/>
          <w:color w:val="595959" w:themeColor="text1" w:themeTint="A6"/>
          <w:sz w:val="20"/>
          <w:szCs w:val="20"/>
        </w:rPr>
        <w:t>–</w:t>
      </w:r>
      <w:r w:rsidRPr="00427FD7">
        <w:rPr>
          <w:i/>
          <w:iCs/>
          <w:color w:val="595959" w:themeColor="text1" w:themeTint="A6"/>
          <w:sz w:val="20"/>
          <w:szCs w:val="20"/>
        </w:rPr>
        <w:t xml:space="preserve"> </w:t>
      </w:r>
      <w:r w:rsidR="00427FD7" w:rsidRPr="00427FD7">
        <w:rPr>
          <w:i/>
          <w:iCs/>
          <w:color w:val="595959" w:themeColor="text1" w:themeTint="A6"/>
          <w:sz w:val="20"/>
          <w:szCs w:val="20"/>
        </w:rPr>
        <w:t xml:space="preserve">mandatory vaccination and associated requirements or testing and masking </w:t>
      </w:r>
      <w:proofErr w:type="gramStart"/>
      <w:r w:rsidR="00427FD7" w:rsidRPr="00427FD7">
        <w:rPr>
          <w:i/>
          <w:iCs/>
          <w:color w:val="595959" w:themeColor="text1" w:themeTint="A6"/>
          <w:sz w:val="20"/>
          <w:szCs w:val="20"/>
        </w:rPr>
        <w:t>requirements</w:t>
      </w:r>
      <w:r w:rsidRPr="00731B16">
        <w:rPr>
          <w:i/>
          <w:iCs/>
          <w:color w:val="595959" w:themeColor="text1" w:themeTint="A6"/>
          <w:sz w:val="20"/>
          <w:szCs w:val="20"/>
        </w:rPr>
        <w:t>;</w:t>
      </w:r>
      <w:proofErr w:type="gramEnd"/>
    </w:p>
    <w:p w14:paraId="138D58B3" w14:textId="77777777" w:rsidR="00731B16" w:rsidRPr="00731B16"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the process that will be used to determine employee vaccination status, as required under paragraph (e</w:t>
      </w:r>
      <w:proofErr w:type="gramStart"/>
      <w:r w:rsidRPr="00731B16">
        <w:rPr>
          <w:i/>
          <w:iCs/>
          <w:color w:val="595959" w:themeColor="text1" w:themeTint="A6"/>
          <w:sz w:val="20"/>
          <w:szCs w:val="20"/>
        </w:rPr>
        <w:t>);</w:t>
      </w:r>
      <w:proofErr w:type="gramEnd"/>
    </w:p>
    <w:p w14:paraId="309084B9" w14:textId="77777777" w:rsidR="00731B16" w:rsidRPr="00731B16"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the time and pay/leave they are entitled to for vaccinations and any side effects experienced following vaccinations, as required by paragraph (f</w:t>
      </w:r>
      <w:proofErr w:type="gramStart"/>
      <w:r w:rsidRPr="00731B16">
        <w:rPr>
          <w:i/>
          <w:iCs/>
          <w:color w:val="595959" w:themeColor="text1" w:themeTint="A6"/>
          <w:sz w:val="20"/>
          <w:szCs w:val="20"/>
        </w:rPr>
        <w:t>);</w:t>
      </w:r>
      <w:proofErr w:type="gramEnd"/>
    </w:p>
    <w:p w14:paraId="334081CD" w14:textId="77777777" w:rsidR="00731B16" w:rsidRPr="00731B16"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the procedures they need to follow to provide notice of a positive COVID-19 test or diagnosis of COVID-19 by a licensed healthcare provider, as required under paragraph (h</w:t>
      </w:r>
      <w:proofErr w:type="gramStart"/>
      <w:r w:rsidRPr="00731B16">
        <w:rPr>
          <w:i/>
          <w:iCs/>
          <w:color w:val="595959" w:themeColor="text1" w:themeTint="A6"/>
          <w:sz w:val="20"/>
          <w:szCs w:val="20"/>
        </w:rPr>
        <w:t>);</w:t>
      </w:r>
      <w:proofErr w:type="gramEnd"/>
    </w:p>
    <w:p w14:paraId="4CC07215" w14:textId="2285E763" w:rsidR="00731B16" w:rsidRPr="00731B16"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the procedures to be used for requesting records under paragraph (l).</w:t>
      </w:r>
    </w:p>
    <w:p w14:paraId="0DE57CF4" w14:textId="71234C98" w:rsidR="00731B16" w:rsidRPr="00427FD7" w:rsidRDefault="00731B16" w:rsidP="00427FD7">
      <w:pPr>
        <w:numPr>
          <w:ilvl w:val="1"/>
          <w:numId w:val="43"/>
        </w:numPr>
        <w:spacing w:after="0"/>
        <w:rPr>
          <w:i/>
          <w:iCs/>
          <w:color w:val="595959" w:themeColor="text1" w:themeTint="A6"/>
          <w:sz w:val="20"/>
          <w:szCs w:val="20"/>
        </w:rPr>
      </w:pPr>
      <w:r w:rsidRPr="00731B16">
        <w:rPr>
          <w:i/>
          <w:iCs/>
          <w:color w:val="595959" w:themeColor="text1" w:themeTint="A6"/>
          <w:sz w:val="20"/>
          <w:szCs w:val="20"/>
        </w:rPr>
        <w:t xml:space="preserve">additional information </w:t>
      </w:r>
      <w:r w:rsidR="00754126">
        <w:rPr>
          <w:i/>
          <w:iCs/>
          <w:color w:val="595959" w:themeColor="text1" w:themeTint="A6"/>
          <w:sz w:val="20"/>
          <w:szCs w:val="20"/>
        </w:rPr>
        <w:t>for</w:t>
      </w:r>
      <w:r w:rsidRPr="00731B16">
        <w:rPr>
          <w:i/>
          <w:iCs/>
          <w:color w:val="595959" w:themeColor="text1" w:themeTint="A6"/>
          <w:sz w:val="20"/>
          <w:szCs w:val="20"/>
        </w:rPr>
        <w:t xml:space="preserve"> unvaccinated employees, including information about the employer’s policies and procedures for COVID-19 testing and face coverings, as required by paragraphs (g) and (</w:t>
      </w:r>
      <w:proofErr w:type="spellStart"/>
      <w:r w:rsidRPr="00731B16">
        <w:rPr>
          <w:i/>
          <w:iCs/>
          <w:color w:val="595959" w:themeColor="text1" w:themeTint="A6"/>
          <w:sz w:val="20"/>
          <w:szCs w:val="20"/>
        </w:rPr>
        <w:t>i</w:t>
      </w:r>
      <w:proofErr w:type="spellEnd"/>
      <w:r w:rsidRPr="00731B16">
        <w:rPr>
          <w:i/>
          <w:iCs/>
          <w:color w:val="595959" w:themeColor="text1" w:themeTint="A6"/>
          <w:sz w:val="20"/>
          <w:szCs w:val="20"/>
        </w:rPr>
        <w:t>), respectively.</w:t>
      </w:r>
    </w:p>
    <w:p w14:paraId="10D4EBD6" w14:textId="77777777" w:rsidR="00427FD7" w:rsidRPr="00731B16" w:rsidRDefault="00427FD7" w:rsidP="00427FD7">
      <w:pPr>
        <w:spacing w:after="0"/>
        <w:ind w:left="1440"/>
        <w:rPr>
          <w:color w:val="595959" w:themeColor="text1" w:themeTint="A6"/>
          <w:sz w:val="20"/>
          <w:szCs w:val="20"/>
        </w:rPr>
      </w:pPr>
    </w:p>
    <w:p w14:paraId="37F750A4" w14:textId="70017CE3" w:rsidR="00731B16" w:rsidRPr="00731B16" w:rsidRDefault="00427FD7" w:rsidP="00731B16">
      <w:pPr>
        <w:rPr>
          <w:i/>
          <w:iCs/>
          <w:color w:val="595959" w:themeColor="text1" w:themeTint="A6"/>
          <w:sz w:val="20"/>
          <w:szCs w:val="20"/>
          <w:u w:val="single"/>
        </w:rPr>
      </w:pPr>
      <w:r w:rsidRPr="00427FD7">
        <w:rPr>
          <w:i/>
          <w:iCs/>
          <w:color w:val="595959" w:themeColor="text1" w:themeTint="A6"/>
          <w:sz w:val="20"/>
          <w:szCs w:val="20"/>
          <w:u w:val="single"/>
        </w:rPr>
        <w:t>Also include the following documents along with this communication</w:t>
      </w:r>
      <w:r w:rsidR="00731B16" w:rsidRPr="00731B16">
        <w:rPr>
          <w:i/>
          <w:iCs/>
          <w:color w:val="595959" w:themeColor="text1" w:themeTint="A6"/>
          <w:sz w:val="20"/>
          <w:szCs w:val="20"/>
          <w:u w:val="single"/>
        </w:rPr>
        <w:t>:</w:t>
      </w:r>
    </w:p>
    <w:p w14:paraId="25DD7FAB" w14:textId="77777777" w:rsidR="00731B16" w:rsidRPr="00731B16" w:rsidRDefault="00731B16" w:rsidP="00731B16">
      <w:pPr>
        <w:numPr>
          <w:ilvl w:val="0"/>
          <w:numId w:val="44"/>
        </w:numPr>
        <w:rPr>
          <w:i/>
          <w:iCs/>
          <w:color w:val="595959" w:themeColor="text1" w:themeTint="A6"/>
          <w:sz w:val="20"/>
          <w:szCs w:val="20"/>
        </w:rPr>
      </w:pPr>
      <w:r w:rsidRPr="00731B16">
        <w:rPr>
          <w:i/>
          <w:iCs/>
          <w:color w:val="595959" w:themeColor="text1" w:themeTint="A6"/>
          <w:sz w:val="20"/>
          <w:szCs w:val="20"/>
        </w:rPr>
        <w:t>COVID-19 vaccine efficacy, safety, and the benefits of being vaccinated (by providing the document, “Key Things to Know About COVID-19 Vaccines,” available at </w:t>
      </w:r>
      <w:hyperlink r:id="rId11" w:tooltip="Key Things to Know About COVID-19 Vaccines" w:history="1">
        <w:r w:rsidRPr="00731B16">
          <w:rPr>
            <w:rStyle w:val="Hyperlink"/>
            <w:i/>
            <w:iCs/>
            <w:sz w:val="20"/>
            <w:szCs w:val="20"/>
          </w:rPr>
          <w:t>https://www.cdc.gov/coronavirus/2019-ncov/vaccines/keythingstoknow.html</w:t>
        </w:r>
      </w:hyperlink>
      <w:r w:rsidRPr="00731B16">
        <w:rPr>
          <w:i/>
          <w:iCs/>
          <w:color w:val="595959" w:themeColor="text1" w:themeTint="A6"/>
          <w:sz w:val="20"/>
          <w:szCs w:val="20"/>
        </w:rPr>
        <w:t>);</w:t>
      </w:r>
    </w:p>
    <w:p w14:paraId="3D777FAA" w14:textId="77777777" w:rsidR="00731B16" w:rsidRPr="00731B16" w:rsidRDefault="00731B16" w:rsidP="00731B16">
      <w:pPr>
        <w:numPr>
          <w:ilvl w:val="0"/>
          <w:numId w:val="44"/>
        </w:numPr>
        <w:rPr>
          <w:i/>
          <w:iCs/>
          <w:color w:val="595959" w:themeColor="text1" w:themeTint="A6"/>
          <w:sz w:val="20"/>
          <w:szCs w:val="20"/>
        </w:rPr>
      </w:pPr>
      <w:r w:rsidRPr="00731B16">
        <w:rPr>
          <w:i/>
          <w:iCs/>
          <w:color w:val="595959" w:themeColor="text1" w:themeTint="A6"/>
          <w:sz w:val="20"/>
          <w:szCs w:val="20"/>
        </w:rPr>
        <w:t xml:space="preserve">the requirements of 29 CFR 1904.35(b)(1)(iv), which prohibits the employer from discharging or in any manner discriminating against an employee for reporting work-related injuries or illness, and Section 11(c) of the OSH Act, which prohibits the employer from discriminating against an employee for exercising rights under, or </w:t>
      </w:r>
      <w:proofErr w:type="gramStart"/>
      <w:r w:rsidRPr="00731B16">
        <w:rPr>
          <w:i/>
          <w:iCs/>
          <w:color w:val="595959" w:themeColor="text1" w:themeTint="A6"/>
          <w:sz w:val="20"/>
          <w:szCs w:val="20"/>
        </w:rPr>
        <w:t>as a result of</w:t>
      </w:r>
      <w:proofErr w:type="gramEnd"/>
      <w:r w:rsidRPr="00731B16">
        <w:rPr>
          <w:i/>
          <w:iCs/>
          <w:color w:val="595959" w:themeColor="text1" w:themeTint="A6"/>
          <w:sz w:val="20"/>
          <w:szCs w:val="20"/>
        </w:rPr>
        <w:t xml:space="preserve"> actions that are required by, the ETS. Section 11(c) also protects the employee from retaliation for filing an occupational safety or health complaint, reporting a work-related injuries or illness, or otherwise exercising any rights afforded by the OSH Act (fact sheet available in </w:t>
      </w:r>
      <w:hyperlink r:id="rId12" w:tooltip="Workers’ Rights under the COVID-19 Vaccination and Testing ETS - English - PDF" w:history="1">
        <w:r w:rsidRPr="00731B16">
          <w:rPr>
            <w:rStyle w:val="Hyperlink"/>
            <w:i/>
            <w:iCs/>
            <w:sz w:val="20"/>
            <w:szCs w:val="20"/>
          </w:rPr>
          <w:t>English</w:t>
        </w:r>
      </w:hyperlink>
      <w:r w:rsidRPr="00731B16">
        <w:rPr>
          <w:i/>
          <w:iCs/>
          <w:color w:val="595959" w:themeColor="text1" w:themeTint="A6"/>
          <w:sz w:val="20"/>
          <w:szCs w:val="20"/>
        </w:rPr>
        <w:t> and </w:t>
      </w:r>
      <w:hyperlink r:id="rId13" w:tooltip="Derechos de los trabajadores bajo la Norma Temporal de Emergencia para vacunación y pruebas de COVID-19 - Spanish - PDF" w:history="1">
        <w:r w:rsidRPr="00731B16">
          <w:rPr>
            <w:rStyle w:val="Hyperlink"/>
            <w:i/>
            <w:iCs/>
            <w:sz w:val="20"/>
            <w:szCs w:val="20"/>
          </w:rPr>
          <w:t>Spanish</w:t>
        </w:r>
      </w:hyperlink>
      <w:r w:rsidRPr="00731B16">
        <w:rPr>
          <w:i/>
          <w:iCs/>
          <w:color w:val="595959" w:themeColor="text1" w:themeTint="A6"/>
          <w:sz w:val="20"/>
          <w:szCs w:val="20"/>
        </w:rPr>
        <w:t>); and</w:t>
      </w:r>
    </w:p>
    <w:p w14:paraId="2C696D9B" w14:textId="77777777" w:rsidR="00731B16" w:rsidRPr="00731B16" w:rsidRDefault="00731B16" w:rsidP="00731B16">
      <w:pPr>
        <w:numPr>
          <w:ilvl w:val="0"/>
          <w:numId w:val="44"/>
        </w:numPr>
        <w:rPr>
          <w:i/>
          <w:iCs/>
          <w:color w:val="595959" w:themeColor="text1" w:themeTint="A6"/>
          <w:sz w:val="20"/>
          <w:szCs w:val="20"/>
        </w:rPr>
      </w:pPr>
      <w:r w:rsidRPr="00731B16">
        <w:rPr>
          <w:i/>
          <w:iCs/>
          <w:color w:val="595959" w:themeColor="text1" w:themeTint="A6"/>
          <w:sz w:val="20"/>
          <w:szCs w:val="20"/>
        </w:rPr>
        <w:t>the prohibitions of 18 U.S.C. § 1001 and of Section 17(g) of the OSH Act, which provide for criminal penalties associated with knowingly supplying false statements or documentation (fact sheet available in </w:t>
      </w:r>
      <w:hyperlink r:id="rId14" w:tooltip="Information for Employees on Penalties for False Statements and Records - English - PDF" w:history="1">
        <w:r w:rsidRPr="00731B16">
          <w:rPr>
            <w:rStyle w:val="Hyperlink"/>
            <w:i/>
            <w:iCs/>
            <w:sz w:val="20"/>
            <w:szCs w:val="20"/>
          </w:rPr>
          <w:t>English</w:t>
        </w:r>
      </w:hyperlink>
      <w:r w:rsidRPr="00731B16">
        <w:rPr>
          <w:i/>
          <w:iCs/>
          <w:color w:val="595959" w:themeColor="text1" w:themeTint="A6"/>
          <w:sz w:val="20"/>
          <w:szCs w:val="20"/>
        </w:rPr>
        <w:t> and </w:t>
      </w:r>
      <w:hyperlink r:id="rId15" w:tooltip="Información para los empleados sobre las sanciones por declaraciones y registros falsos - Spanish - PDF" w:history="1">
        <w:r w:rsidRPr="00731B16">
          <w:rPr>
            <w:rStyle w:val="Hyperlink"/>
            <w:i/>
            <w:iCs/>
            <w:sz w:val="20"/>
            <w:szCs w:val="20"/>
          </w:rPr>
          <w:t>Spanish</w:t>
        </w:r>
      </w:hyperlink>
      <w:r w:rsidRPr="00731B16">
        <w:rPr>
          <w:i/>
          <w:iCs/>
          <w:color w:val="595959" w:themeColor="text1" w:themeTint="A6"/>
          <w:sz w:val="20"/>
          <w:szCs w:val="20"/>
        </w:rPr>
        <w:t>).</w:t>
      </w:r>
    </w:p>
    <w:p w14:paraId="22CC963F" w14:textId="77777777" w:rsidR="00B55B9F" w:rsidRPr="00097FE6" w:rsidRDefault="00B55B9F" w:rsidP="00097FE6">
      <w:pPr>
        <w:rPr>
          <w:color w:val="595959" w:themeColor="text1" w:themeTint="A6"/>
          <w:sz w:val="20"/>
          <w:szCs w:val="20"/>
        </w:rPr>
      </w:pPr>
    </w:p>
    <w:p w14:paraId="0DCE350E" w14:textId="03A77DE0" w:rsidR="00097FE6" w:rsidRPr="00097FE6" w:rsidRDefault="00B55B9F" w:rsidP="00097FE6">
      <w:pPr>
        <w:rPr>
          <w:b/>
          <w:bCs/>
          <w:i/>
          <w:iCs/>
          <w:color w:val="7030A0"/>
          <w:sz w:val="20"/>
          <w:szCs w:val="20"/>
        </w:rPr>
      </w:pPr>
      <w:r w:rsidRPr="00B55B9F">
        <w:rPr>
          <w:b/>
          <w:bCs/>
          <w:i/>
          <w:iCs/>
          <w:color w:val="7030A0"/>
          <w:sz w:val="20"/>
          <w:szCs w:val="20"/>
        </w:rPr>
        <w:t>SAMPLE MEMO</w:t>
      </w:r>
    </w:p>
    <w:p w14:paraId="3AD6101C" w14:textId="77777777" w:rsidR="00097FE6" w:rsidRPr="00097FE6" w:rsidRDefault="00097FE6" w:rsidP="00097FE6">
      <w:pPr>
        <w:rPr>
          <w:b/>
          <w:bCs/>
          <w:i/>
          <w:iCs/>
          <w:color w:val="7030A0"/>
          <w:sz w:val="20"/>
          <w:szCs w:val="20"/>
        </w:rPr>
      </w:pPr>
      <w:r w:rsidRPr="00097FE6">
        <w:rPr>
          <w:b/>
          <w:bCs/>
          <w:i/>
          <w:iCs/>
          <w:color w:val="7030A0"/>
          <w:sz w:val="20"/>
          <w:szCs w:val="20"/>
        </w:rPr>
        <w:t>Memo to All Employees regarding the OSHA Emergency Temporary Standard on COVID-19 Vaccination and Testing</w:t>
      </w:r>
    </w:p>
    <w:p w14:paraId="4134DA96"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Date: [</w:t>
      </w:r>
      <w:r w:rsidRPr="00097FE6">
        <w:rPr>
          <w:color w:val="595959" w:themeColor="text1" w:themeTint="A6"/>
          <w:sz w:val="20"/>
          <w:szCs w:val="20"/>
          <w:highlight w:val="yellow"/>
        </w:rPr>
        <w:t>date</w:t>
      </w:r>
      <w:r w:rsidRPr="00097FE6">
        <w:rPr>
          <w:color w:val="595959" w:themeColor="text1" w:themeTint="A6"/>
          <w:sz w:val="20"/>
          <w:szCs w:val="20"/>
        </w:rPr>
        <w:t>]</w:t>
      </w:r>
    </w:p>
    <w:p w14:paraId="23B29339"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From: [</w:t>
      </w:r>
      <w:r w:rsidRPr="00097FE6">
        <w:rPr>
          <w:color w:val="595959" w:themeColor="text1" w:themeTint="A6"/>
          <w:sz w:val="20"/>
          <w:szCs w:val="20"/>
          <w:highlight w:val="yellow"/>
        </w:rPr>
        <w:t xml:space="preserve">name of </w:t>
      </w:r>
      <w:r w:rsidRPr="00097FE6">
        <w:rPr>
          <w:i/>
          <w:iCs/>
          <w:color w:val="595959" w:themeColor="text1" w:themeTint="A6"/>
          <w:sz w:val="20"/>
          <w:szCs w:val="20"/>
          <w:highlight w:val="yellow"/>
        </w:rPr>
        <w:t xml:space="preserve">company safety officer, </w:t>
      </w:r>
      <w:proofErr w:type="gramStart"/>
      <w:r w:rsidRPr="00097FE6">
        <w:rPr>
          <w:i/>
          <w:iCs/>
          <w:color w:val="595959" w:themeColor="text1" w:themeTint="A6"/>
          <w:sz w:val="20"/>
          <w:szCs w:val="20"/>
          <w:highlight w:val="yellow"/>
        </w:rPr>
        <w:t>HR</w:t>
      </w:r>
      <w:proofErr w:type="gramEnd"/>
      <w:r w:rsidRPr="00097FE6">
        <w:rPr>
          <w:i/>
          <w:iCs/>
          <w:color w:val="595959" w:themeColor="text1" w:themeTint="A6"/>
          <w:sz w:val="20"/>
          <w:szCs w:val="20"/>
          <w:highlight w:val="yellow"/>
        </w:rPr>
        <w:t xml:space="preserve"> or other company executive</w:t>
      </w:r>
      <w:r w:rsidRPr="00097FE6">
        <w:rPr>
          <w:color w:val="595959" w:themeColor="text1" w:themeTint="A6"/>
          <w:sz w:val="20"/>
          <w:szCs w:val="20"/>
        </w:rPr>
        <w:t>]</w:t>
      </w:r>
    </w:p>
    <w:p w14:paraId="14C6A64F" w14:textId="313CFE32" w:rsidR="00097FE6" w:rsidRPr="00097FE6" w:rsidRDefault="00097FE6" w:rsidP="00097FE6">
      <w:pPr>
        <w:rPr>
          <w:color w:val="595959" w:themeColor="text1" w:themeTint="A6"/>
          <w:sz w:val="20"/>
          <w:szCs w:val="20"/>
        </w:rPr>
      </w:pPr>
      <w:r w:rsidRPr="00097FE6">
        <w:rPr>
          <w:color w:val="595959" w:themeColor="text1" w:themeTint="A6"/>
          <w:sz w:val="20"/>
          <w:szCs w:val="20"/>
        </w:rPr>
        <w:t>On Nov. 4, 2021, the Occupational Safety and Health Administration (OSHA) issued an emergency temporary standard (ETS) requiring all private employers with 100 or more workers to ensure all employees are either fully vaccinated for COVID-19</w:t>
      </w:r>
      <w:r w:rsidR="001F1EE8">
        <w:rPr>
          <w:color w:val="595959" w:themeColor="text1" w:themeTint="A6"/>
          <w:sz w:val="20"/>
          <w:szCs w:val="20"/>
        </w:rPr>
        <w:t xml:space="preserve"> </w:t>
      </w:r>
      <w:r w:rsidRPr="00097FE6">
        <w:rPr>
          <w:color w:val="595959" w:themeColor="text1" w:themeTint="A6"/>
          <w:sz w:val="20"/>
          <w:szCs w:val="20"/>
        </w:rPr>
        <w:t>or provide a weekly negative test and wear a face covering while working.</w:t>
      </w:r>
    </w:p>
    <w:p w14:paraId="23E6EBCF" w14:textId="77777777" w:rsidR="00097FE6" w:rsidRPr="00097FE6" w:rsidRDefault="00097FE6" w:rsidP="00097FE6">
      <w:pPr>
        <w:rPr>
          <w:color w:val="595959" w:themeColor="text1" w:themeTint="A6"/>
          <w:sz w:val="20"/>
          <w:szCs w:val="20"/>
        </w:rPr>
      </w:pPr>
      <w:proofErr w:type="gramStart"/>
      <w:r w:rsidRPr="00097FE6">
        <w:rPr>
          <w:color w:val="595959" w:themeColor="text1" w:themeTint="A6"/>
          <w:sz w:val="20"/>
          <w:szCs w:val="20"/>
        </w:rPr>
        <w:lastRenderedPageBreak/>
        <w:t>In order to</w:t>
      </w:r>
      <w:proofErr w:type="gramEnd"/>
      <w:r w:rsidRPr="00097FE6">
        <w:rPr>
          <w:color w:val="595959" w:themeColor="text1" w:themeTint="A6"/>
          <w:sz w:val="20"/>
          <w:szCs w:val="20"/>
        </w:rPr>
        <w:t xml:space="preserve"> comply with this standard, [</w:t>
      </w:r>
      <w:r w:rsidRPr="00097FE6">
        <w:rPr>
          <w:i/>
          <w:iCs/>
          <w:color w:val="595959" w:themeColor="text1" w:themeTint="A6"/>
          <w:sz w:val="20"/>
          <w:szCs w:val="20"/>
          <w:highlight w:val="yellow"/>
        </w:rPr>
        <w:t>Company Name</w:t>
      </w:r>
      <w:r w:rsidRPr="00097FE6">
        <w:rPr>
          <w:color w:val="595959" w:themeColor="text1" w:themeTint="A6"/>
          <w:sz w:val="20"/>
          <w:szCs w:val="20"/>
        </w:rPr>
        <w:t>] is issuing an [</w:t>
      </w:r>
      <w:r w:rsidRPr="00097FE6">
        <w:rPr>
          <w:i/>
          <w:iCs/>
          <w:color w:val="595959" w:themeColor="text1" w:themeTint="A6"/>
          <w:sz w:val="20"/>
          <w:szCs w:val="20"/>
          <w:highlight w:val="yellow"/>
        </w:rPr>
        <w:t>updated or new</w:t>
      </w:r>
      <w:r w:rsidRPr="00097FE6">
        <w:rPr>
          <w:color w:val="595959" w:themeColor="text1" w:themeTint="A6"/>
          <w:sz w:val="20"/>
          <w:szCs w:val="20"/>
        </w:rPr>
        <w:t>] COVID-19 vaccination policy effective [</w:t>
      </w:r>
      <w:r w:rsidRPr="00097FE6">
        <w:rPr>
          <w:i/>
          <w:iCs/>
          <w:color w:val="595959" w:themeColor="text1" w:themeTint="A6"/>
          <w:sz w:val="20"/>
          <w:szCs w:val="20"/>
          <w:highlight w:val="yellow"/>
        </w:rPr>
        <w:t>date</w:t>
      </w:r>
      <w:r w:rsidRPr="00097FE6">
        <w:rPr>
          <w:color w:val="595959" w:themeColor="text1" w:themeTint="A6"/>
          <w:sz w:val="20"/>
          <w:szCs w:val="20"/>
        </w:rPr>
        <w:t xml:space="preserve">]. The highlights of this policy include: </w:t>
      </w:r>
    </w:p>
    <w:p w14:paraId="25C14500" w14:textId="7D652178" w:rsidR="00C951D5" w:rsidRDefault="00C951D5" w:rsidP="00097FE6">
      <w:pPr>
        <w:numPr>
          <w:ilvl w:val="1"/>
          <w:numId w:val="41"/>
        </w:numPr>
        <w:contextualSpacing/>
        <w:rPr>
          <w:i/>
          <w:iCs/>
          <w:color w:val="595959" w:themeColor="text1" w:themeTint="A6"/>
          <w:sz w:val="20"/>
          <w:szCs w:val="20"/>
        </w:rPr>
      </w:pPr>
      <w:r>
        <w:rPr>
          <w:i/>
          <w:iCs/>
          <w:color w:val="595959" w:themeColor="text1" w:themeTint="A6"/>
          <w:sz w:val="20"/>
          <w:szCs w:val="20"/>
        </w:rPr>
        <w:t>A requirement to provide proof of vaccination by 1/4/2022 if partially or fully vaccinated (or otherwise be considered unvaccinated), and the types of proof that will be acceptable.</w:t>
      </w:r>
    </w:p>
    <w:p w14:paraId="6FB787F3" w14:textId="0468C69C" w:rsidR="00427FD7" w:rsidRPr="00C951D5" w:rsidRDefault="00097FE6" w:rsidP="00C951D5">
      <w:pPr>
        <w:numPr>
          <w:ilvl w:val="1"/>
          <w:numId w:val="41"/>
        </w:numPr>
        <w:contextualSpacing/>
        <w:rPr>
          <w:i/>
          <w:iCs/>
          <w:color w:val="595959" w:themeColor="text1" w:themeTint="A6"/>
          <w:sz w:val="20"/>
          <w:szCs w:val="20"/>
        </w:rPr>
      </w:pPr>
      <w:r w:rsidRPr="00097FE6">
        <w:rPr>
          <w:i/>
          <w:iCs/>
          <w:color w:val="595959" w:themeColor="text1" w:themeTint="A6"/>
          <w:sz w:val="20"/>
          <w:szCs w:val="20"/>
        </w:rPr>
        <w:t>A requirement that all employees become fully vaccinated by 1/4/2022 [</w:t>
      </w:r>
      <w:r w:rsidRPr="00097FE6">
        <w:rPr>
          <w:i/>
          <w:iCs/>
          <w:color w:val="595959" w:themeColor="text1" w:themeTint="A6"/>
          <w:sz w:val="20"/>
          <w:szCs w:val="20"/>
          <w:highlight w:val="yellow"/>
        </w:rPr>
        <w:t>or submit to weekly testing</w:t>
      </w:r>
      <w:r w:rsidRPr="00097FE6">
        <w:rPr>
          <w:i/>
          <w:iCs/>
          <w:color w:val="595959" w:themeColor="text1" w:themeTint="A6"/>
          <w:sz w:val="20"/>
          <w:szCs w:val="20"/>
        </w:rPr>
        <w:t>].</w:t>
      </w:r>
      <w:r w:rsidR="00C951D5">
        <w:rPr>
          <w:i/>
          <w:iCs/>
          <w:color w:val="595959" w:themeColor="text1" w:themeTint="A6"/>
          <w:sz w:val="20"/>
          <w:szCs w:val="20"/>
        </w:rPr>
        <w:t xml:space="preserve"> (</w:t>
      </w:r>
      <w:r w:rsidR="00B27393" w:rsidRPr="00C951D5">
        <w:rPr>
          <w:i/>
          <w:iCs/>
          <w:color w:val="595959" w:themeColor="text1" w:themeTint="A6"/>
          <w:sz w:val="20"/>
          <w:szCs w:val="20"/>
        </w:rPr>
        <w:t>Exceptions will only be made in the case of certain medical/ADA or religious accommodations</w:t>
      </w:r>
      <w:r w:rsidR="000D69E2" w:rsidRPr="00C951D5">
        <w:rPr>
          <w:i/>
          <w:iCs/>
          <w:color w:val="595959" w:themeColor="text1" w:themeTint="A6"/>
          <w:sz w:val="20"/>
          <w:szCs w:val="20"/>
        </w:rPr>
        <w:t>, and the vaccine requirement may be delayed at times upon the advice of a healthcare provider.</w:t>
      </w:r>
      <w:r w:rsidR="00C951D5">
        <w:rPr>
          <w:i/>
          <w:iCs/>
          <w:color w:val="595959" w:themeColor="text1" w:themeTint="A6"/>
          <w:sz w:val="20"/>
          <w:szCs w:val="20"/>
        </w:rPr>
        <w:t>)</w:t>
      </w:r>
    </w:p>
    <w:p w14:paraId="7A50E08E" w14:textId="723E516F" w:rsidR="00097FE6" w:rsidRDefault="00097FE6" w:rsidP="00097FE6">
      <w:pPr>
        <w:numPr>
          <w:ilvl w:val="1"/>
          <w:numId w:val="41"/>
        </w:numPr>
        <w:contextualSpacing/>
        <w:rPr>
          <w:i/>
          <w:iCs/>
          <w:color w:val="595959" w:themeColor="text1" w:themeTint="A6"/>
          <w:sz w:val="20"/>
          <w:szCs w:val="20"/>
        </w:rPr>
      </w:pPr>
      <w:r w:rsidRPr="00097FE6">
        <w:rPr>
          <w:i/>
          <w:iCs/>
          <w:color w:val="595959" w:themeColor="text1" w:themeTint="A6"/>
          <w:sz w:val="20"/>
          <w:szCs w:val="20"/>
        </w:rPr>
        <w:t>The availability of paid time off for certain vaccination-related absences.</w:t>
      </w:r>
    </w:p>
    <w:p w14:paraId="5BC71705" w14:textId="56B669E1" w:rsidR="00754126" w:rsidRDefault="00754126" w:rsidP="00097FE6">
      <w:pPr>
        <w:numPr>
          <w:ilvl w:val="1"/>
          <w:numId w:val="41"/>
        </w:numPr>
        <w:contextualSpacing/>
        <w:rPr>
          <w:i/>
          <w:iCs/>
          <w:color w:val="595959" w:themeColor="text1" w:themeTint="A6"/>
          <w:sz w:val="20"/>
          <w:szCs w:val="20"/>
        </w:rPr>
      </w:pPr>
      <w:r>
        <w:rPr>
          <w:i/>
          <w:iCs/>
          <w:color w:val="595959" w:themeColor="text1" w:themeTint="A6"/>
          <w:sz w:val="20"/>
          <w:szCs w:val="20"/>
        </w:rPr>
        <w:t>Masking, social distancing and other safety requirements.</w:t>
      </w:r>
    </w:p>
    <w:p w14:paraId="2F08C8B6" w14:textId="6C22E06A" w:rsidR="00754126" w:rsidRPr="00097FE6" w:rsidRDefault="00754126" w:rsidP="00097FE6">
      <w:pPr>
        <w:numPr>
          <w:ilvl w:val="1"/>
          <w:numId w:val="41"/>
        </w:numPr>
        <w:contextualSpacing/>
        <w:rPr>
          <w:i/>
          <w:iCs/>
          <w:color w:val="595959" w:themeColor="text1" w:themeTint="A6"/>
          <w:sz w:val="20"/>
          <w:szCs w:val="20"/>
        </w:rPr>
      </w:pPr>
      <w:r>
        <w:rPr>
          <w:i/>
          <w:iCs/>
          <w:color w:val="595959" w:themeColor="text1" w:themeTint="A6"/>
          <w:sz w:val="20"/>
          <w:szCs w:val="20"/>
        </w:rPr>
        <w:t xml:space="preserve">Steps to take </w:t>
      </w:r>
      <w:r w:rsidR="009773A2">
        <w:rPr>
          <w:i/>
          <w:iCs/>
          <w:color w:val="595959" w:themeColor="text1" w:themeTint="A6"/>
          <w:sz w:val="20"/>
          <w:szCs w:val="20"/>
        </w:rPr>
        <w:t>in the case of a positive test for COVID-19 or a positive diagnosis by a healthcare provider.</w:t>
      </w:r>
    </w:p>
    <w:p w14:paraId="0BC3B1AF" w14:textId="77777777" w:rsidR="00097FE6" w:rsidRPr="00097FE6" w:rsidRDefault="00097FE6" w:rsidP="00097FE6">
      <w:pPr>
        <w:numPr>
          <w:ilvl w:val="1"/>
          <w:numId w:val="41"/>
        </w:numPr>
        <w:contextualSpacing/>
        <w:rPr>
          <w:color w:val="595959" w:themeColor="text1" w:themeTint="A6"/>
          <w:sz w:val="20"/>
          <w:szCs w:val="20"/>
        </w:rPr>
      </w:pPr>
      <w:r w:rsidRPr="00097FE6">
        <w:rPr>
          <w:i/>
          <w:iCs/>
          <w:color w:val="595959" w:themeColor="text1" w:themeTint="A6"/>
          <w:sz w:val="20"/>
          <w:szCs w:val="20"/>
        </w:rPr>
        <w:t>Consequences of failing to comply with the employer’s policy.</w:t>
      </w:r>
    </w:p>
    <w:p w14:paraId="6D84310E" w14:textId="0BF09C35" w:rsidR="00097FE6" w:rsidRPr="001F1EE8" w:rsidRDefault="00097FE6" w:rsidP="00097FE6">
      <w:pPr>
        <w:numPr>
          <w:ilvl w:val="1"/>
          <w:numId w:val="41"/>
        </w:numPr>
        <w:contextualSpacing/>
        <w:rPr>
          <w:color w:val="595959" w:themeColor="text1" w:themeTint="A6"/>
          <w:sz w:val="20"/>
          <w:szCs w:val="20"/>
        </w:rPr>
      </w:pPr>
      <w:r w:rsidRPr="00097FE6">
        <w:rPr>
          <w:i/>
          <w:iCs/>
          <w:color w:val="595959" w:themeColor="text1" w:themeTint="A6"/>
          <w:sz w:val="20"/>
          <w:szCs w:val="20"/>
        </w:rPr>
        <w:t>Consequences of knowingly providing false information.</w:t>
      </w:r>
    </w:p>
    <w:p w14:paraId="28A56124" w14:textId="77777777" w:rsidR="001F1EE8" w:rsidRPr="00097FE6" w:rsidRDefault="001F1EE8" w:rsidP="001F1EE8">
      <w:pPr>
        <w:ind w:left="1350"/>
        <w:contextualSpacing/>
        <w:rPr>
          <w:color w:val="595959" w:themeColor="text1" w:themeTint="A6"/>
          <w:sz w:val="20"/>
          <w:szCs w:val="20"/>
        </w:rPr>
      </w:pPr>
    </w:p>
    <w:p w14:paraId="035AE5EB"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 xml:space="preserve">These provisions are necessary to comply with OSHA’s ETS and will help to safeguard the health of our employees and their families, our customers and visitors, and the community at large from COVID-19. Implementing these measures can help us to provide a safe workplace and potentially avoid circumstances that could jeopardize our business operations. </w:t>
      </w:r>
    </w:p>
    <w:p w14:paraId="5133175A"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Employees are required to provide documentation of vaccination status as described in the attached policy. Please review the attached policy and contact [</w:t>
      </w:r>
      <w:r w:rsidRPr="00097FE6">
        <w:rPr>
          <w:i/>
          <w:iCs/>
          <w:color w:val="595959" w:themeColor="text1" w:themeTint="A6"/>
          <w:sz w:val="20"/>
          <w:szCs w:val="20"/>
          <w:highlight w:val="yellow"/>
        </w:rPr>
        <w:t>name and contact information</w:t>
      </w:r>
      <w:r w:rsidRPr="00097FE6">
        <w:rPr>
          <w:color w:val="595959" w:themeColor="text1" w:themeTint="A6"/>
          <w:sz w:val="20"/>
          <w:szCs w:val="20"/>
        </w:rPr>
        <w:t xml:space="preserve">] with any questions. Information on </w:t>
      </w:r>
      <w:hyperlink r:id="rId16" w:history="1">
        <w:r w:rsidRPr="00097FE6">
          <w:rPr>
            <w:color w:val="595959" w:themeColor="text1" w:themeTint="A6"/>
            <w:sz w:val="20"/>
            <w:szCs w:val="20"/>
            <w:u w:val="single"/>
          </w:rPr>
          <w:t>penalties for false statements and records</w:t>
        </w:r>
      </w:hyperlink>
      <w:r w:rsidRPr="00097FE6">
        <w:rPr>
          <w:color w:val="595959" w:themeColor="text1" w:themeTint="A6"/>
          <w:sz w:val="20"/>
          <w:szCs w:val="20"/>
        </w:rPr>
        <w:t xml:space="preserve"> is provided by OSHA and attached to this memo.</w:t>
      </w:r>
    </w:p>
    <w:p w14:paraId="3013AD44" w14:textId="28B01224" w:rsidR="00097FE6" w:rsidRPr="00097FE6" w:rsidRDefault="00097FE6" w:rsidP="00097FE6">
      <w:pPr>
        <w:rPr>
          <w:color w:val="595959" w:themeColor="text1" w:themeTint="A6"/>
          <w:sz w:val="20"/>
          <w:szCs w:val="20"/>
        </w:rPr>
      </w:pPr>
      <w:r w:rsidRPr="00097FE6">
        <w:rPr>
          <w:color w:val="595959" w:themeColor="text1" w:themeTint="A6"/>
          <w:sz w:val="20"/>
          <w:szCs w:val="20"/>
        </w:rPr>
        <w:t>While we understand that not all employees will agree with these new policy requirements, [</w:t>
      </w:r>
      <w:r w:rsidRPr="00097FE6">
        <w:rPr>
          <w:i/>
          <w:iCs/>
          <w:color w:val="595959" w:themeColor="text1" w:themeTint="A6"/>
          <w:sz w:val="20"/>
          <w:szCs w:val="20"/>
          <w:highlight w:val="yellow"/>
        </w:rPr>
        <w:t>Company Name</w:t>
      </w:r>
      <w:r w:rsidRPr="00097FE6">
        <w:rPr>
          <w:color w:val="595959" w:themeColor="text1" w:themeTint="A6"/>
          <w:sz w:val="20"/>
          <w:szCs w:val="20"/>
          <w:highlight w:val="yellow"/>
        </w:rPr>
        <w:t>]</w:t>
      </w:r>
      <w:r w:rsidRPr="00097FE6">
        <w:rPr>
          <w:color w:val="595959" w:themeColor="text1" w:themeTint="A6"/>
          <w:sz w:val="20"/>
          <w:szCs w:val="20"/>
        </w:rPr>
        <w:t xml:space="preserve"> has an obligation to comply with OSHA standards or face stiff penalties for non</w:t>
      </w:r>
      <w:r w:rsidR="001F1EE8">
        <w:rPr>
          <w:color w:val="595959" w:themeColor="text1" w:themeTint="A6"/>
          <w:sz w:val="20"/>
          <w:szCs w:val="20"/>
        </w:rPr>
        <w:t>-</w:t>
      </w:r>
      <w:r w:rsidRPr="00097FE6">
        <w:rPr>
          <w:color w:val="595959" w:themeColor="text1" w:themeTint="A6"/>
          <w:sz w:val="20"/>
          <w:szCs w:val="20"/>
        </w:rPr>
        <w:t xml:space="preserve">compliance as will other employers </w:t>
      </w:r>
      <w:r w:rsidR="00C951D5">
        <w:rPr>
          <w:color w:val="595959" w:themeColor="text1" w:themeTint="A6"/>
          <w:sz w:val="20"/>
          <w:szCs w:val="20"/>
        </w:rPr>
        <w:t>covered by the ETS</w:t>
      </w:r>
      <w:r w:rsidRPr="00097FE6">
        <w:rPr>
          <w:color w:val="595959" w:themeColor="text1" w:themeTint="A6"/>
          <w:sz w:val="20"/>
          <w:szCs w:val="20"/>
        </w:rPr>
        <w:t>. Employees who do not comply with [</w:t>
      </w:r>
      <w:r w:rsidRPr="00097FE6">
        <w:rPr>
          <w:i/>
          <w:iCs/>
          <w:color w:val="595959" w:themeColor="text1" w:themeTint="A6"/>
          <w:sz w:val="20"/>
          <w:szCs w:val="20"/>
        </w:rPr>
        <w:t>Company Name</w:t>
      </w:r>
      <w:r w:rsidRPr="00097FE6">
        <w:rPr>
          <w:color w:val="595959" w:themeColor="text1" w:themeTint="A6"/>
          <w:sz w:val="20"/>
          <w:szCs w:val="20"/>
        </w:rPr>
        <w:t xml:space="preserve">]’s vaccination policy may be subject to termination </w:t>
      </w:r>
      <w:r w:rsidR="001F1EE8">
        <w:rPr>
          <w:color w:val="595959" w:themeColor="text1" w:themeTint="A6"/>
          <w:sz w:val="20"/>
          <w:szCs w:val="20"/>
        </w:rPr>
        <w:t>for not complying with our safety protocol.</w:t>
      </w:r>
    </w:p>
    <w:p w14:paraId="7DEACDCF"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 xml:space="preserve">Employees needing an accommodation for religious or medical reasons should complete a </w:t>
      </w:r>
      <w:bookmarkStart w:id="0" w:name="_Hlk87548226"/>
      <w:r w:rsidRPr="00097FE6">
        <w:rPr>
          <w:color w:val="595959" w:themeColor="text1" w:themeTint="A6"/>
          <w:sz w:val="20"/>
          <w:szCs w:val="20"/>
        </w:rPr>
        <w:t>request for accommodation form, which can be found at [</w:t>
      </w:r>
      <w:r w:rsidRPr="00097FE6">
        <w:rPr>
          <w:i/>
          <w:iCs/>
          <w:color w:val="595959" w:themeColor="text1" w:themeTint="A6"/>
          <w:sz w:val="20"/>
          <w:szCs w:val="20"/>
          <w:highlight w:val="yellow"/>
        </w:rPr>
        <w:t>location of where employee can obtain the forms</w:t>
      </w:r>
      <w:r w:rsidRPr="00097FE6">
        <w:rPr>
          <w:color w:val="595959" w:themeColor="text1" w:themeTint="A6"/>
          <w:sz w:val="20"/>
          <w:szCs w:val="20"/>
          <w:highlight w:val="yellow"/>
        </w:rPr>
        <w:t>]</w:t>
      </w:r>
      <w:r w:rsidRPr="00097FE6">
        <w:rPr>
          <w:color w:val="595959" w:themeColor="text1" w:themeTint="A6"/>
          <w:sz w:val="20"/>
          <w:szCs w:val="20"/>
        </w:rPr>
        <w:t xml:space="preserve"> and submit the form to </w:t>
      </w:r>
      <w:r w:rsidRPr="00097FE6">
        <w:rPr>
          <w:color w:val="595959" w:themeColor="text1" w:themeTint="A6"/>
          <w:sz w:val="20"/>
          <w:szCs w:val="20"/>
          <w:highlight w:val="yellow"/>
        </w:rPr>
        <w:t>[</w:t>
      </w:r>
      <w:r w:rsidRPr="00097FE6">
        <w:rPr>
          <w:i/>
          <w:iCs/>
          <w:color w:val="595959" w:themeColor="text1" w:themeTint="A6"/>
          <w:sz w:val="20"/>
          <w:szCs w:val="20"/>
          <w:highlight w:val="yellow"/>
        </w:rPr>
        <w:t>name and contact information</w:t>
      </w:r>
      <w:r w:rsidRPr="00097FE6">
        <w:rPr>
          <w:color w:val="595959" w:themeColor="text1" w:themeTint="A6"/>
          <w:sz w:val="20"/>
          <w:szCs w:val="20"/>
          <w:highlight w:val="yellow"/>
        </w:rPr>
        <w:t>]</w:t>
      </w:r>
      <w:r w:rsidRPr="00097FE6">
        <w:rPr>
          <w:color w:val="595959" w:themeColor="text1" w:themeTint="A6"/>
          <w:sz w:val="20"/>
          <w:szCs w:val="20"/>
        </w:rPr>
        <w:t xml:space="preserve"> no later than [</w:t>
      </w:r>
      <w:r w:rsidRPr="00097FE6">
        <w:rPr>
          <w:i/>
          <w:iCs/>
          <w:color w:val="595959" w:themeColor="text1" w:themeTint="A6"/>
          <w:sz w:val="20"/>
          <w:szCs w:val="20"/>
          <w:highlight w:val="yellow"/>
        </w:rPr>
        <w:t>date; forms should be submitted in enough time for you to evaluate and have an answer prior to 1/4/22</w:t>
      </w:r>
      <w:r w:rsidRPr="00097FE6">
        <w:rPr>
          <w:color w:val="595959" w:themeColor="text1" w:themeTint="A6"/>
          <w:sz w:val="20"/>
          <w:szCs w:val="20"/>
          <w:highlight w:val="yellow"/>
        </w:rPr>
        <w:t>]</w:t>
      </w:r>
      <w:r w:rsidRPr="00097FE6">
        <w:rPr>
          <w:color w:val="595959" w:themeColor="text1" w:themeTint="A6"/>
          <w:sz w:val="20"/>
          <w:szCs w:val="20"/>
        </w:rPr>
        <w:t xml:space="preserve">. </w:t>
      </w:r>
    </w:p>
    <w:bookmarkEnd w:id="0"/>
    <w:p w14:paraId="33E682AC" w14:textId="77777777" w:rsidR="00097FE6" w:rsidRPr="00097FE6" w:rsidRDefault="00097FE6" w:rsidP="00097FE6">
      <w:pPr>
        <w:rPr>
          <w:color w:val="595959" w:themeColor="text1" w:themeTint="A6"/>
          <w:sz w:val="20"/>
          <w:szCs w:val="20"/>
        </w:rPr>
      </w:pPr>
      <w:r w:rsidRPr="00097FE6">
        <w:rPr>
          <w:color w:val="595959" w:themeColor="text1" w:themeTint="A6"/>
          <w:sz w:val="20"/>
          <w:szCs w:val="20"/>
        </w:rPr>
        <w:t xml:space="preserve">The Occupational Safety and Health Act prohibits retaliation against employees for exercising their rights guaranteed under the Act, including filing an occupational safety or health complaint, reporting a work-related injury or illness, or otherwise exercising any rights afforded by the OSH Act. For more information, see the attached OSHA document, </w:t>
      </w:r>
      <w:bookmarkStart w:id="1" w:name="_Hlk87542359"/>
      <w:r w:rsidRPr="00097FE6">
        <w:rPr>
          <w:color w:val="595959" w:themeColor="text1" w:themeTint="A6"/>
          <w:sz w:val="20"/>
          <w:szCs w:val="20"/>
        </w:rPr>
        <w:fldChar w:fldCharType="begin"/>
      </w:r>
      <w:r w:rsidRPr="00097FE6">
        <w:rPr>
          <w:color w:val="595959" w:themeColor="text1" w:themeTint="A6"/>
          <w:sz w:val="20"/>
          <w:szCs w:val="20"/>
        </w:rPr>
        <w:instrText xml:space="preserve"> HYPERLINK "https://www.osha.gov/sites/default/files/publications/OSHA4159.pdf" </w:instrText>
      </w:r>
      <w:r w:rsidRPr="00097FE6">
        <w:rPr>
          <w:color w:val="595959" w:themeColor="text1" w:themeTint="A6"/>
          <w:sz w:val="20"/>
          <w:szCs w:val="20"/>
        </w:rPr>
        <w:fldChar w:fldCharType="separate"/>
      </w:r>
      <w:r w:rsidRPr="00097FE6">
        <w:rPr>
          <w:color w:val="595959" w:themeColor="text1" w:themeTint="A6"/>
          <w:sz w:val="20"/>
          <w:szCs w:val="20"/>
          <w:u w:val="single"/>
        </w:rPr>
        <w:t>Workers’ Rights under the COVID-19 Vaccination and Testing ETS</w:t>
      </w:r>
      <w:r w:rsidRPr="00097FE6">
        <w:rPr>
          <w:color w:val="595959" w:themeColor="text1" w:themeTint="A6"/>
          <w:sz w:val="20"/>
          <w:szCs w:val="20"/>
          <w:u w:val="single"/>
        </w:rPr>
        <w:fldChar w:fldCharType="end"/>
      </w:r>
      <w:r w:rsidRPr="00097FE6">
        <w:rPr>
          <w:color w:val="595959" w:themeColor="text1" w:themeTint="A6"/>
          <w:sz w:val="20"/>
          <w:szCs w:val="20"/>
        </w:rPr>
        <w:t xml:space="preserve">. </w:t>
      </w:r>
    </w:p>
    <w:bookmarkEnd w:id="1"/>
    <w:p w14:paraId="49934176" w14:textId="77777777" w:rsidR="00097FE6" w:rsidRPr="006332D5" w:rsidRDefault="00097FE6" w:rsidP="006332D5">
      <w:pPr>
        <w:ind w:left="720" w:right="580"/>
        <w:rPr>
          <w:rFonts w:eastAsia="Times New Roman" w:cstheme="minorHAnsi"/>
          <w:b/>
          <w:bCs/>
          <w:color w:val="595959" w:themeColor="text1" w:themeTint="A6"/>
          <w:sz w:val="20"/>
          <w:szCs w:val="20"/>
        </w:rPr>
      </w:pPr>
    </w:p>
    <w:sectPr w:rsidR="00097FE6" w:rsidRPr="006332D5" w:rsidSect="006F297B">
      <w:headerReference w:type="even" r:id="rId17"/>
      <w:headerReference w:type="default" r:id="rId18"/>
      <w:footerReference w:type="even" r:id="rId19"/>
      <w:footerReference w:type="default" r:id="rId20"/>
      <w:headerReference w:type="first" r:id="rId21"/>
      <w:footerReference w:type="first" r:id="rId22"/>
      <w:pgSz w:w="12240" w:h="15840"/>
      <w:pgMar w:top="720" w:right="540" w:bottom="1500" w:left="810" w:header="0" w:footer="4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53FC" w14:textId="77777777" w:rsidR="006A68FA" w:rsidRDefault="006A68FA">
      <w:pPr>
        <w:spacing w:after="0" w:line="240" w:lineRule="auto"/>
      </w:pPr>
      <w:r>
        <w:separator/>
      </w:r>
    </w:p>
  </w:endnote>
  <w:endnote w:type="continuationSeparator" w:id="0">
    <w:p w14:paraId="54E339E6" w14:textId="77777777" w:rsidR="006A68FA" w:rsidRDefault="006A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3C85" w14:textId="77777777" w:rsidR="00660329" w:rsidRDefault="0066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D20" w14:textId="0591D206" w:rsidR="00B6355C" w:rsidRDefault="00B6355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5428" w14:textId="77777777" w:rsidR="00660329" w:rsidRDefault="0066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A5EA" w14:textId="77777777" w:rsidR="006A68FA" w:rsidRDefault="006A68FA">
      <w:pPr>
        <w:spacing w:after="0" w:line="240" w:lineRule="auto"/>
      </w:pPr>
      <w:r>
        <w:separator/>
      </w:r>
    </w:p>
  </w:footnote>
  <w:footnote w:type="continuationSeparator" w:id="0">
    <w:p w14:paraId="455D44BF" w14:textId="77777777" w:rsidR="006A68FA" w:rsidRDefault="006A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01A0" w14:textId="77777777" w:rsidR="00660329" w:rsidRDefault="0066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6CB" w14:textId="77777777" w:rsidR="003942C9" w:rsidRDefault="003942C9">
    <w:pPr>
      <w:pStyle w:val="Header"/>
    </w:pPr>
  </w:p>
  <w:p w14:paraId="6AE4B878" w14:textId="02B3E700" w:rsidR="00660329" w:rsidRDefault="003942C9" w:rsidP="003942C9">
    <w:pPr>
      <w:pStyle w:val="Header"/>
      <w:jc w:val="right"/>
    </w:pPr>
    <w:r>
      <w:rPr>
        <w:noProof/>
      </w:rPr>
      <w:drawing>
        <wp:inline distT="0" distB="0" distL="0" distR="0" wp14:anchorId="227122C3" wp14:editId="296E2CA8">
          <wp:extent cx="1399032" cy="438912"/>
          <wp:effectExtent l="0" t="0" r="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DA9C" w14:textId="77777777" w:rsidR="00660329" w:rsidRDefault="00660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1B1A4A"/>
    <w:multiLevelType w:val="hybridMultilevel"/>
    <w:tmpl w:val="9A8E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D1006"/>
    <w:multiLevelType w:val="hybridMultilevel"/>
    <w:tmpl w:val="C0EEE888"/>
    <w:lvl w:ilvl="0" w:tplc="6212D3B8">
      <w:numFmt w:val="bullet"/>
      <w:lvlText w:val=""/>
      <w:lvlJc w:val="left"/>
      <w:pPr>
        <w:ind w:left="794" w:hanging="360"/>
      </w:pPr>
      <w:rPr>
        <w:rFonts w:ascii="Wingdings" w:eastAsia="Wingdings" w:hAnsi="Wingdings" w:cs="Wingdings" w:hint="default"/>
        <w:w w:val="100"/>
        <w:sz w:val="22"/>
        <w:szCs w:val="22"/>
      </w:rPr>
    </w:lvl>
    <w:lvl w:ilvl="1" w:tplc="AFA24D62">
      <w:numFmt w:val="bullet"/>
      <w:lvlText w:val="•"/>
      <w:lvlJc w:val="left"/>
      <w:pPr>
        <w:ind w:left="955" w:hanging="360"/>
      </w:pPr>
      <w:rPr>
        <w:rFonts w:hint="default"/>
      </w:rPr>
    </w:lvl>
    <w:lvl w:ilvl="2" w:tplc="084A7C08">
      <w:numFmt w:val="bullet"/>
      <w:lvlText w:val="•"/>
      <w:lvlJc w:val="left"/>
      <w:pPr>
        <w:ind w:left="1110" w:hanging="360"/>
      </w:pPr>
      <w:rPr>
        <w:rFonts w:hint="default"/>
      </w:rPr>
    </w:lvl>
    <w:lvl w:ilvl="3" w:tplc="BB50882E">
      <w:numFmt w:val="bullet"/>
      <w:lvlText w:val="•"/>
      <w:lvlJc w:val="left"/>
      <w:pPr>
        <w:ind w:left="1265" w:hanging="360"/>
      </w:pPr>
      <w:rPr>
        <w:rFonts w:hint="default"/>
      </w:rPr>
    </w:lvl>
    <w:lvl w:ilvl="4" w:tplc="DFB603A4">
      <w:numFmt w:val="bullet"/>
      <w:lvlText w:val="•"/>
      <w:lvlJc w:val="left"/>
      <w:pPr>
        <w:ind w:left="1420" w:hanging="360"/>
      </w:pPr>
      <w:rPr>
        <w:rFonts w:hint="default"/>
      </w:rPr>
    </w:lvl>
    <w:lvl w:ilvl="5" w:tplc="1646EDE4">
      <w:numFmt w:val="bullet"/>
      <w:lvlText w:val="•"/>
      <w:lvlJc w:val="left"/>
      <w:pPr>
        <w:ind w:left="1575" w:hanging="360"/>
      </w:pPr>
      <w:rPr>
        <w:rFonts w:hint="default"/>
      </w:rPr>
    </w:lvl>
    <w:lvl w:ilvl="6" w:tplc="E7681C8A">
      <w:numFmt w:val="bullet"/>
      <w:lvlText w:val="•"/>
      <w:lvlJc w:val="left"/>
      <w:pPr>
        <w:ind w:left="1730" w:hanging="360"/>
      </w:pPr>
      <w:rPr>
        <w:rFonts w:hint="default"/>
      </w:rPr>
    </w:lvl>
    <w:lvl w:ilvl="7" w:tplc="3446B650">
      <w:numFmt w:val="bullet"/>
      <w:lvlText w:val="•"/>
      <w:lvlJc w:val="left"/>
      <w:pPr>
        <w:ind w:left="1885" w:hanging="360"/>
      </w:pPr>
      <w:rPr>
        <w:rFonts w:hint="default"/>
      </w:rPr>
    </w:lvl>
    <w:lvl w:ilvl="8" w:tplc="D00AC914">
      <w:numFmt w:val="bullet"/>
      <w:lvlText w:val="•"/>
      <w:lvlJc w:val="left"/>
      <w:pPr>
        <w:ind w:left="2040" w:hanging="360"/>
      </w:pPr>
      <w:rPr>
        <w:rFonts w:hint="default"/>
      </w:rPr>
    </w:lvl>
  </w:abstractNum>
  <w:abstractNum w:abstractNumId="2" w15:restartNumberingAfterBreak="0">
    <w:nsid w:val="044453C6"/>
    <w:multiLevelType w:val="hybridMultilevel"/>
    <w:tmpl w:val="1ACA1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A5B0C"/>
    <w:multiLevelType w:val="hybridMultilevel"/>
    <w:tmpl w:val="4F387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C6DC4"/>
    <w:multiLevelType w:val="hybridMultilevel"/>
    <w:tmpl w:val="85CA0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3278"/>
    <w:multiLevelType w:val="hybridMultilevel"/>
    <w:tmpl w:val="D7E29A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D22E6E"/>
    <w:multiLevelType w:val="hybridMultilevel"/>
    <w:tmpl w:val="E02C9238"/>
    <w:lvl w:ilvl="0" w:tplc="DFC4074A">
      <w:numFmt w:val="bullet"/>
      <w:lvlText w:val=""/>
      <w:lvlJc w:val="left"/>
      <w:pPr>
        <w:ind w:left="574" w:hanging="360"/>
      </w:pPr>
      <w:rPr>
        <w:rFonts w:ascii="Wingdings" w:eastAsia="Wingdings" w:hAnsi="Wingdings" w:cs="Wingdings" w:hint="default"/>
        <w:w w:val="100"/>
        <w:sz w:val="22"/>
        <w:szCs w:val="22"/>
      </w:rPr>
    </w:lvl>
    <w:lvl w:ilvl="1" w:tplc="F56AA67A">
      <w:numFmt w:val="bullet"/>
      <w:lvlText w:val="•"/>
      <w:lvlJc w:val="left"/>
      <w:pPr>
        <w:ind w:left="886" w:hanging="360"/>
      </w:pPr>
      <w:rPr>
        <w:rFonts w:hint="default"/>
      </w:rPr>
    </w:lvl>
    <w:lvl w:ilvl="2" w:tplc="2250AAAC">
      <w:numFmt w:val="bullet"/>
      <w:lvlText w:val="•"/>
      <w:lvlJc w:val="left"/>
      <w:pPr>
        <w:ind w:left="1192" w:hanging="360"/>
      </w:pPr>
      <w:rPr>
        <w:rFonts w:hint="default"/>
      </w:rPr>
    </w:lvl>
    <w:lvl w:ilvl="3" w:tplc="26A622BE">
      <w:numFmt w:val="bullet"/>
      <w:lvlText w:val="•"/>
      <w:lvlJc w:val="left"/>
      <w:pPr>
        <w:ind w:left="1498" w:hanging="360"/>
      </w:pPr>
      <w:rPr>
        <w:rFonts w:hint="default"/>
      </w:rPr>
    </w:lvl>
    <w:lvl w:ilvl="4" w:tplc="3F0C36A4">
      <w:numFmt w:val="bullet"/>
      <w:lvlText w:val="•"/>
      <w:lvlJc w:val="left"/>
      <w:pPr>
        <w:ind w:left="1805" w:hanging="360"/>
      </w:pPr>
      <w:rPr>
        <w:rFonts w:hint="default"/>
      </w:rPr>
    </w:lvl>
    <w:lvl w:ilvl="5" w:tplc="8B80391E">
      <w:numFmt w:val="bullet"/>
      <w:lvlText w:val="•"/>
      <w:lvlJc w:val="left"/>
      <w:pPr>
        <w:ind w:left="2111" w:hanging="360"/>
      </w:pPr>
      <w:rPr>
        <w:rFonts w:hint="default"/>
      </w:rPr>
    </w:lvl>
    <w:lvl w:ilvl="6" w:tplc="7D3867FE">
      <w:numFmt w:val="bullet"/>
      <w:lvlText w:val="•"/>
      <w:lvlJc w:val="left"/>
      <w:pPr>
        <w:ind w:left="2417" w:hanging="360"/>
      </w:pPr>
      <w:rPr>
        <w:rFonts w:hint="default"/>
      </w:rPr>
    </w:lvl>
    <w:lvl w:ilvl="7" w:tplc="1CF89FF6">
      <w:numFmt w:val="bullet"/>
      <w:lvlText w:val="•"/>
      <w:lvlJc w:val="left"/>
      <w:pPr>
        <w:ind w:left="2724" w:hanging="360"/>
      </w:pPr>
      <w:rPr>
        <w:rFonts w:hint="default"/>
      </w:rPr>
    </w:lvl>
    <w:lvl w:ilvl="8" w:tplc="4A5C1086">
      <w:numFmt w:val="bullet"/>
      <w:lvlText w:val="•"/>
      <w:lvlJc w:val="left"/>
      <w:pPr>
        <w:ind w:left="3030" w:hanging="360"/>
      </w:pPr>
      <w:rPr>
        <w:rFonts w:hint="default"/>
      </w:rPr>
    </w:lvl>
  </w:abstractNum>
  <w:abstractNum w:abstractNumId="7" w15:restartNumberingAfterBreak="0">
    <w:nsid w:val="12FC0475"/>
    <w:multiLevelType w:val="hybridMultilevel"/>
    <w:tmpl w:val="5C32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65CB3"/>
    <w:multiLevelType w:val="hybridMultilevel"/>
    <w:tmpl w:val="F4FA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1778C9"/>
    <w:multiLevelType w:val="hybridMultilevel"/>
    <w:tmpl w:val="20B29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CC64B5"/>
    <w:multiLevelType w:val="hybridMultilevel"/>
    <w:tmpl w:val="A1A60B76"/>
    <w:lvl w:ilvl="0" w:tplc="0409000F">
      <w:start w:val="1"/>
      <w:numFmt w:val="decimal"/>
      <w:lvlText w:val="%1."/>
      <w:lvlJc w:val="left"/>
      <w:pPr>
        <w:ind w:left="430" w:hanging="360"/>
      </w:p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15:restartNumberingAfterBreak="0">
    <w:nsid w:val="1D266EC1"/>
    <w:multiLevelType w:val="hybridMultilevel"/>
    <w:tmpl w:val="56F67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53331"/>
    <w:multiLevelType w:val="hybridMultilevel"/>
    <w:tmpl w:val="68E0F762"/>
    <w:lvl w:ilvl="0" w:tplc="23666AB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A575C"/>
    <w:multiLevelType w:val="multilevel"/>
    <w:tmpl w:val="7CDEAE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C3C88"/>
    <w:multiLevelType w:val="hybridMultilevel"/>
    <w:tmpl w:val="C68A56CA"/>
    <w:lvl w:ilvl="0" w:tplc="4B16148A">
      <w:numFmt w:val="bullet"/>
      <w:lvlText w:val=""/>
      <w:lvlJc w:val="left"/>
      <w:pPr>
        <w:ind w:left="1170" w:hanging="360"/>
      </w:pPr>
      <w:rPr>
        <w:rFonts w:ascii="Wingdings" w:eastAsia="Wingdings" w:hAnsi="Wingdings" w:cs="Wingdings" w:hint="default"/>
        <w:w w:val="10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A2AE9"/>
    <w:multiLevelType w:val="hybridMultilevel"/>
    <w:tmpl w:val="C1043318"/>
    <w:lvl w:ilvl="0" w:tplc="7C76590E">
      <w:numFmt w:val="bullet"/>
      <w:lvlText w:val=""/>
      <w:lvlJc w:val="left"/>
      <w:pPr>
        <w:ind w:left="603" w:hanging="360"/>
      </w:pPr>
      <w:rPr>
        <w:rFonts w:ascii="Wingdings" w:eastAsia="Wingdings" w:hAnsi="Wingdings" w:cs="Wingdings" w:hint="default"/>
        <w:w w:val="100"/>
        <w:sz w:val="22"/>
        <w:szCs w:val="22"/>
      </w:rPr>
    </w:lvl>
    <w:lvl w:ilvl="1" w:tplc="03F895B2">
      <w:numFmt w:val="bullet"/>
      <w:lvlText w:val="•"/>
      <w:lvlJc w:val="left"/>
      <w:pPr>
        <w:ind w:left="840" w:hanging="360"/>
      </w:pPr>
      <w:rPr>
        <w:rFonts w:hint="default"/>
      </w:rPr>
    </w:lvl>
    <w:lvl w:ilvl="2" w:tplc="3B50FE6A">
      <w:numFmt w:val="bullet"/>
      <w:lvlText w:val="•"/>
      <w:lvlJc w:val="left"/>
      <w:pPr>
        <w:ind w:left="1080" w:hanging="360"/>
      </w:pPr>
      <w:rPr>
        <w:rFonts w:hint="default"/>
      </w:rPr>
    </w:lvl>
    <w:lvl w:ilvl="3" w:tplc="AF3866BC">
      <w:numFmt w:val="bullet"/>
      <w:lvlText w:val="•"/>
      <w:lvlJc w:val="left"/>
      <w:pPr>
        <w:ind w:left="1320" w:hanging="360"/>
      </w:pPr>
      <w:rPr>
        <w:rFonts w:hint="default"/>
      </w:rPr>
    </w:lvl>
    <w:lvl w:ilvl="4" w:tplc="A0BA7332">
      <w:numFmt w:val="bullet"/>
      <w:lvlText w:val="•"/>
      <w:lvlJc w:val="left"/>
      <w:pPr>
        <w:ind w:left="1560" w:hanging="360"/>
      </w:pPr>
      <w:rPr>
        <w:rFonts w:hint="default"/>
      </w:rPr>
    </w:lvl>
    <w:lvl w:ilvl="5" w:tplc="BC3867FA">
      <w:numFmt w:val="bullet"/>
      <w:lvlText w:val="•"/>
      <w:lvlJc w:val="left"/>
      <w:pPr>
        <w:ind w:left="1800" w:hanging="360"/>
      </w:pPr>
      <w:rPr>
        <w:rFonts w:hint="default"/>
      </w:rPr>
    </w:lvl>
    <w:lvl w:ilvl="6" w:tplc="700E55B6">
      <w:numFmt w:val="bullet"/>
      <w:lvlText w:val="•"/>
      <w:lvlJc w:val="left"/>
      <w:pPr>
        <w:ind w:left="2040" w:hanging="360"/>
      </w:pPr>
      <w:rPr>
        <w:rFonts w:hint="default"/>
      </w:rPr>
    </w:lvl>
    <w:lvl w:ilvl="7" w:tplc="9D86A1E2">
      <w:numFmt w:val="bullet"/>
      <w:lvlText w:val="•"/>
      <w:lvlJc w:val="left"/>
      <w:pPr>
        <w:ind w:left="2280" w:hanging="360"/>
      </w:pPr>
      <w:rPr>
        <w:rFonts w:hint="default"/>
      </w:rPr>
    </w:lvl>
    <w:lvl w:ilvl="8" w:tplc="E2C895AA">
      <w:numFmt w:val="bullet"/>
      <w:lvlText w:val="•"/>
      <w:lvlJc w:val="left"/>
      <w:pPr>
        <w:ind w:left="2520" w:hanging="360"/>
      </w:pPr>
      <w:rPr>
        <w:rFonts w:hint="default"/>
      </w:rPr>
    </w:lvl>
  </w:abstractNum>
  <w:abstractNum w:abstractNumId="16" w15:restartNumberingAfterBreak="0">
    <w:nsid w:val="26A409E7"/>
    <w:multiLevelType w:val="hybridMultilevel"/>
    <w:tmpl w:val="281E8E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271F0F66"/>
    <w:multiLevelType w:val="hybridMultilevel"/>
    <w:tmpl w:val="038EDD6C"/>
    <w:lvl w:ilvl="0" w:tplc="3AA09D8E">
      <w:numFmt w:val="bullet"/>
      <w:lvlText w:val=""/>
      <w:lvlJc w:val="left"/>
      <w:pPr>
        <w:ind w:left="670" w:hanging="360"/>
      </w:pPr>
      <w:rPr>
        <w:rFonts w:ascii="Wingdings" w:eastAsia="Wingdings" w:hAnsi="Wingdings" w:cs="Wingdings" w:hint="default"/>
        <w:w w:val="100"/>
        <w:sz w:val="22"/>
        <w:szCs w:val="22"/>
      </w:rPr>
    </w:lvl>
    <w:lvl w:ilvl="1" w:tplc="EC60C372">
      <w:numFmt w:val="bullet"/>
      <w:lvlText w:val="•"/>
      <w:lvlJc w:val="left"/>
      <w:pPr>
        <w:ind w:left="859" w:hanging="360"/>
      </w:pPr>
      <w:rPr>
        <w:rFonts w:hint="default"/>
      </w:rPr>
    </w:lvl>
    <w:lvl w:ilvl="2" w:tplc="7E667C92">
      <w:numFmt w:val="bullet"/>
      <w:lvlText w:val="•"/>
      <w:lvlJc w:val="left"/>
      <w:pPr>
        <w:ind w:left="1039" w:hanging="360"/>
      </w:pPr>
      <w:rPr>
        <w:rFonts w:hint="default"/>
      </w:rPr>
    </w:lvl>
    <w:lvl w:ilvl="3" w:tplc="7E12F818">
      <w:numFmt w:val="bullet"/>
      <w:lvlText w:val="•"/>
      <w:lvlJc w:val="left"/>
      <w:pPr>
        <w:ind w:left="1219" w:hanging="360"/>
      </w:pPr>
      <w:rPr>
        <w:rFonts w:hint="default"/>
      </w:rPr>
    </w:lvl>
    <w:lvl w:ilvl="4" w:tplc="3B4897E8">
      <w:numFmt w:val="bullet"/>
      <w:lvlText w:val="•"/>
      <w:lvlJc w:val="left"/>
      <w:pPr>
        <w:ind w:left="1399" w:hanging="360"/>
      </w:pPr>
      <w:rPr>
        <w:rFonts w:hint="default"/>
      </w:rPr>
    </w:lvl>
    <w:lvl w:ilvl="5" w:tplc="0C1CD99A">
      <w:numFmt w:val="bullet"/>
      <w:lvlText w:val="•"/>
      <w:lvlJc w:val="left"/>
      <w:pPr>
        <w:ind w:left="1579" w:hanging="360"/>
      </w:pPr>
      <w:rPr>
        <w:rFonts w:hint="default"/>
      </w:rPr>
    </w:lvl>
    <w:lvl w:ilvl="6" w:tplc="8B468F6E">
      <w:numFmt w:val="bullet"/>
      <w:lvlText w:val="•"/>
      <w:lvlJc w:val="left"/>
      <w:pPr>
        <w:ind w:left="1759" w:hanging="360"/>
      </w:pPr>
      <w:rPr>
        <w:rFonts w:hint="default"/>
      </w:rPr>
    </w:lvl>
    <w:lvl w:ilvl="7" w:tplc="ECD2EBE6">
      <w:numFmt w:val="bullet"/>
      <w:lvlText w:val="•"/>
      <w:lvlJc w:val="left"/>
      <w:pPr>
        <w:ind w:left="1939" w:hanging="360"/>
      </w:pPr>
      <w:rPr>
        <w:rFonts w:hint="default"/>
      </w:rPr>
    </w:lvl>
    <w:lvl w:ilvl="8" w:tplc="8422AA18">
      <w:numFmt w:val="bullet"/>
      <w:lvlText w:val="•"/>
      <w:lvlJc w:val="left"/>
      <w:pPr>
        <w:ind w:left="2119" w:hanging="360"/>
      </w:pPr>
      <w:rPr>
        <w:rFonts w:hint="default"/>
      </w:rPr>
    </w:lvl>
  </w:abstractNum>
  <w:abstractNum w:abstractNumId="18" w15:restartNumberingAfterBreak="0">
    <w:nsid w:val="29BE1A03"/>
    <w:multiLevelType w:val="hybridMultilevel"/>
    <w:tmpl w:val="61986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92459"/>
    <w:multiLevelType w:val="multilevel"/>
    <w:tmpl w:val="31DABF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31449B7"/>
    <w:multiLevelType w:val="hybridMultilevel"/>
    <w:tmpl w:val="680E6AFA"/>
    <w:lvl w:ilvl="0" w:tplc="4B16148A">
      <w:numFmt w:val="bullet"/>
      <w:lvlText w:val=""/>
      <w:lvlJc w:val="left"/>
      <w:pPr>
        <w:ind w:left="1080" w:hanging="360"/>
      </w:pPr>
      <w:rPr>
        <w:rFonts w:ascii="Wingdings" w:eastAsia="Wingdings" w:hAnsi="Wingdings" w:cs="Wingdings" w:hint="default"/>
        <w:w w:val="100"/>
        <w:sz w:val="28"/>
        <w:szCs w:val="2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15:restartNumberingAfterBreak="0">
    <w:nsid w:val="355543F1"/>
    <w:multiLevelType w:val="hybridMultilevel"/>
    <w:tmpl w:val="6ED67228"/>
    <w:lvl w:ilvl="0" w:tplc="04090001">
      <w:start w:val="1"/>
      <w:numFmt w:val="bullet"/>
      <w:lvlText w:val=""/>
      <w:lvlJc w:val="left"/>
      <w:pPr>
        <w:ind w:left="1080" w:hanging="360"/>
      </w:pPr>
      <w:rPr>
        <w:rFonts w:ascii="Symbol" w:hAnsi="Symbol" w:hint="default"/>
        <w:w w:val="100"/>
        <w:sz w:val="28"/>
        <w:szCs w:val="28"/>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3AA50BE1"/>
    <w:multiLevelType w:val="hybridMultilevel"/>
    <w:tmpl w:val="61986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884964"/>
    <w:multiLevelType w:val="hybridMultilevel"/>
    <w:tmpl w:val="7AA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5C3AFB"/>
    <w:multiLevelType w:val="hybridMultilevel"/>
    <w:tmpl w:val="F7BA491C"/>
    <w:lvl w:ilvl="0" w:tplc="1DD606B6">
      <w:numFmt w:val="bullet"/>
      <w:lvlText w:val=""/>
      <w:lvlJc w:val="left"/>
      <w:pPr>
        <w:ind w:left="614" w:hanging="360"/>
      </w:pPr>
      <w:rPr>
        <w:rFonts w:ascii="Wingdings" w:eastAsia="Wingdings" w:hAnsi="Wingdings" w:cs="Wingdings" w:hint="default"/>
        <w:w w:val="100"/>
        <w:sz w:val="22"/>
        <w:szCs w:val="22"/>
      </w:rPr>
    </w:lvl>
    <w:lvl w:ilvl="1" w:tplc="D954101E">
      <w:numFmt w:val="bullet"/>
      <w:lvlText w:val="•"/>
      <w:lvlJc w:val="left"/>
      <w:pPr>
        <w:ind w:left="884" w:hanging="360"/>
      </w:pPr>
      <w:rPr>
        <w:rFonts w:hint="default"/>
      </w:rPr>
    </w:lvl>
    <w:lvl w:ilvl="2" w:tplc="8E9C9008">
      <w:numFmt w:val="bullet"/>
      <w:lvlText w:val="•"/>
      <w:lvlJc w:val="left"/>
      <w:pPr>
        <w:ind w:left="1148" w:hanging="360"/>
      </w:pPr>
      <w:rPr>
        <w:rFonts w:hint="default"/>
      </w:rPr>
    </w:lvl>
    <w:lvl w:ilvl="3" w:tplc="FE7C7CE2">
      <w:numFmt w:val="bullet"/>
      <w:lvlText w:val="•"/>
      <w:lvlJc w:val="left"/>
      <w:pPr>
        <w:ind w:left="1412" w:hanging="360"/>
      </w:pPr>
      <w:rPr>
        <w:rFonts w:hint="default"/>
      </w:rPr>
    </w:lvl>
    <w:lvl w:ilvl="4" w:tplc="796A5AC0">
      <w:numFmt w:val="bullet"/>
      <w:lvlText w:val="•"/>
      <w:lvlJc w:val="left"/>
      <w:pPr>
        <w:ind w:left="1676" w:hanging="360"/>
      </w:pPr>
      <w:rPr>
        <w:rFonts w:hint="default"/>
      </w:rPr>
    </w:lvl>
    <w:lvl w:ilvl="5" w:tplc="E662E5E0">
      <w:numFmt w:val="bullet"/>
      <w:lvlText w:val="•"/>
      <w:lvlJc w:val="left"/>
      <w:pPr>
        <w:ind w:left="1940" w:hanging="360"/>
      </w:pPr>
      <w:rPr>
        <w:rFonts w:hint="default"/>
      </w:rPr>
    </w:lvl>
    <w:lvl w:ilvl="6" w:tplc="6AF6CC76">
      <w:numFmt w:val="bullet"/>
      <w:lvlText w:val="•"/>
      <w:lvlJc w:val="left"/>
      <w:pPr>
        <w:ind w:left="2204" w:hanging="360"/>
      </w:pPr>
      <w:rPr>
        <w:rFonts w:hint="default"/>
      </w:rPr>
    </w:lvl>
    <w:lvl w:ilvl="7" w:tplc="587A924A">
      <w:numFmt w:val="bullet"/>
      <w:lvlText w:val="•"/>
      <w:lvlJc w:val="left"/>
      <w:pPr>
        <w:ind w:left="2468" w:hanging="360"/>
      </w:pPr>
      <w:rPr>
        <w:rFonts w:hint="default"/>
      </w:rPr>
    </w:lvl>
    <w:lvl w:ilvl="8" w:tplc="8F8C945A">
      <w:numFmt w:val="bullet"/>
      <w:lvlText w:val="•"/>
      <w:lvlJc w:val="left"/>
      <w:pPr>
        <w:ind w:left="2732" w:hanging="360"/>
      </w:pPr>
      <w:rPr>
        <w:rFonts w:hint="default"/>
      </w:rPr>
    </w:lvl>
  </w:abstractNum>
  <w:abstractNum w:abstractNumId="25" w15:restartNumberingAfterBreak="0">
    <w:nsid w:val="4352526C"/>
    <w:multiLevelType w:val="hybridMultilevel"/>
    <w:tmpl w:val="71CC1750"/>
    <w:lvl w:ilvl="0" w:tplc="AAAE5430">
      <w:numFmt w:val="bullet"/>
      <w:lvlText w:val=""/>
      <w:lvlJc w:val="left"/>
      <w:pPr>
        <w:ind w:left="467" w:hanging="360"/>
      </w:pPr>
      <w:rPr>
        <w:rFonts w:ascii="Wingdings" w:eastAsia="Wingdings" w:hAnsi="Wingdings" w:cs="Wingdings" w:hint="default"/>
        <w:w w:val="100"/>
        <w:sz w:val="22"/>
        <w:szCs w:val="22"/>
      </w:rPr>
    </w:lvl>
    <w:lvl w:ilvl="1" w:tplc="2C063B06">
      <w:numFmt w:val="bullet"/>
      <w:lvlText w:val="•"/>
      <w:lvlJc w:val="left"/>
      <w:pPr>
        <w:ind w:left="633" w:hanging="360"/>
      </w:pPr>
      <w:rPr>
        <w:rFonts w:hint="default"/>
      </w:rPr>
    </w:lvl>
    <w:lvl w:ilvl="2" w:tplc="D5607268">
      <w:numFmt w:val="bullet"/>
      <w:lvlText w:val="•"/>
      <w:lvlJc w:val="left"/>
      <w:pPr>
        <w:ind w:left="806" w:hanging="360"/>
      </w:pPr>
      <w:rPr>
        <w:rFonts w:hint="default"/>
      </w:rPr>
    </w:lvl>
    <w:lvl w:ilvl="3" w:tplc="74567FB6">
      <w:numFmt w:val="bullet"/>
      <w:lvlText w:val="•"/>
      <w:lvlJc w:val="left"/>
      <w:pPr>
        <w:ind w:left="979" w:hanging="360"/>
      </w:pPr>
      <w:rPr>
        <w:rFonts w:hint="default"/>
      </w:rPr>
    </w:lvl>
    <w:lvl w:ilvl="4" w:tplc="C69839B6">
      <w:numFmt w:val="bullet"/>
      <w:lvlText w:val="•"/>
      <w:lvlJc w:val="left"/>
      <w:pPr>
        <w:ind w:left="1153" w:hanging="360"/>
      </w:pPr>
      <w:rPr>
        <w:rFonts w:hint="default"/>
      </w:rPr>
    </w:lvl>
    <w:lvl w:ilvl="5" w:tplc="5DF05D74">
      <w:numFmt w:val="bullet"/>
      <w:lvlText w:val="•"/>
      <w:lvlJc w:val="left"/>
      <w:pPr>
        <w:ind w:left="1326" w:hanging="360"/>
      </w:pPr>
      <w:rPr>
        <w:rFonts w:hint="default"/>
      </w:rPr>
    </w:lvl>
    <w:lvl w:ilvl="6" w:tplc="BCE88C02">
      <w:numFmt w:val="bullet"/>
      <w:lvlText w:val="•"/>
      <w:lvlJc w:val="left"/>
      <w:pPr>
        <w:ind w:left="1499" w:hanging="360"/>
      </w:pPr>
      <w:rPr>
        <w:rFonts w:hint="default"/>
      </w:rPr>
    </w:lvl>
    <w:lvl w:ilvl="7" w:tplc="BA62DFE0">
      <w:numFmt w:val="bullet"/>
      <w:lvlText w:val="•"/>
      <w:lvlJc w:val="left"/>
      <w:pPr>
        <w:ind w:left="1673" w:hanging="360"/>
      </w:pPr>
      <w:rPr>
        <w:rFonts w:hint="default"/>
      </w:rPr>
    </w:lvl>
    <w:lvl w:ilvl="8" w:tplc="30882F70">
      <w:numFmt w:val="bullet"/>
      <w:lvlText w:val="•"/>
      <w:lvlJc w:val="left"/>
      <w:pPr>
        <w:ind w:left="1846" w:hanging="360"/>
      </w:pPr>
      <w:rPr>
        <w:rFonts w:hint="default"/>
      </w:rPr>
    </w:lvl>
  </w:abstractNum>
  <w:abstractNum w:abstractNumId="26" w15:restartNumberingAfterBreak="0">
    <w:nsid w:val="44A54345"/>
    <w:multiLevelType w:val="hybridMultilevel"/>
    <w:tmpl w:val="E762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50104B"/>
    <w:multiLevelType w:val="hybridMultilevel"/>
    <w:tmpl w:val="9920D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9E3E54"/>
    <w:multiLevelType w:val="multilevel"/>
    <w:tmpl w:val="DD3E4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42849"/>
    <w:multiLevelType w:val="multilevel"/>
    <w:tmpl w:val="53B85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A54"/>
    <w:multiLevelType w:val="hybridMultilevel"/>
    <w:tmpl w:val="E68A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A7D81"/>
    <w:multiLevelType w:val="hybridMultilevel"/>
    <w:tmpl w:val="B3D8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CE1C4D"/>
    <w:multiLevelType w:val="hybridMultilevel"/>
    <w:tmpl w:val="D3A26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96055"/>
    <w:multiLevelType w:val="hybridMultilevel"/>
    <w:tmpl w:val="B042591E"/>
    <w:lvl w:ilvl="0" w:tplc="66788D68">
      <w:numFmt w:val="bullet"/>
      <w:lvlText w:val=""/>
      <w:lvlJc w:val="left"/>
      <w:pPr>
        <w:ind w:left="467" w:hanging="360"/>
      </w:pPr>
      <w:rPr>
        <w:rFonts w:ascii="Wingdings" w:eastAsia="Wingdings" w:hAnsi="Wingdings" w:cs="Wingdings" w:hint="default"/>
        <w:w w:val="100"/>
        <w:sz w:val="22"/>
        <w:szCs w:val="22"/>
      </w:rPr>
    </w:lvl>
    <w:lvl w:ilvl="1" w:tplc="76BC7632">
      <w:numFmt w:val="bullet"/>
      <w:lvlText w:val="•"/>
      <w:lvlJc w:val="left"/>
      <w:pPr>
        <w:ind w:left="633" w:hanging="360"/>
      </w:pPr>
      <w:rPr>
        <w:rFonts w:hint="default"/>
      </w:rPr>
    </w:lvl>
    <w:lvl w:ilvl="2" w:tplc="C9B81D78">
      <w:numFmt w:val="bullet"/>
      <w:lvlText w:val="•"/>
      <w:lvlJc w:val="left"/>
      <w:pPr>
        <w:ind w:left="806" w:hanging="360"/>
      </w:pPr>
      <w:rPr>
        <w:rFonts w:hint="default"/>
      </w:rPr>
    </w:lvl>
    <w:lvl w:ilvl="3" w:tplc="F118B0CC">
      <w:numFmt w:val="bullet"/>
      <w:lvlText w:val="•"/>
      <w:lvlJc w:val="left"/>
      <w:pPr>
        <w:ind w:left="979" w:hanging="360"/>
      </w:pPr>
      <w:rPr>
        <w:rFonts w:hint="default"/>
      </w:rPr>
    </w:lvl>
    <w:lvl w:ilvl="4" w:tplc="1F74290E">
      <w:numFmt w:val="bullet"/>
      <w:lvlText w:val="•"/>
      <w:lvlJc w:val="left"/>
      <w:pPr>
        <w:ind w:left="1153" w:hanging="360"/>
      </w:pPr>
      <w:rPr>
        <w:rFonts w:hint="default"/>
      </w:rPr>
    </w:lvl>
    <w:lvl w:ilvl="5" w:tplc="4DD453D4">
      <w:numFmt w:val="bullet"/>
      <w:lvlText w:val="•"/>
      <w:lvlJc w:val="left"/>
      <w:pPr>
        <w:ind w:left="1326" w:hanging="360"/>
      </w:pPr>
      <w:rPr>
        <w:rFonts w:hint="default"/>
      </w:rPr>
    </w:lvl>
    <w:lvl w:ilvl="6" w:tplc="6E4E0AE0">
      <w:numFmt w:val="bullet"/>
      <w:lvlText w:val="•"/>
      <w:lvlJc w:val="left"/>
      <w:pPr>
        <w:ind w:left="1499" w:hanging="360"/>
      </w:pPr>
      <w:rPr>
        <w:rFonts w:hint="default"/>
      </w:rPr>
    </w:lvl>
    <w:lvl w:ilvl="7" w:tplc="9C40B526">
      <w:numFmt w:val="bullet"/>
      <w:lvlText w:val="•"/>
      <w:lvlJc w:val="left"/>
      <w:pPr>
        <w:ind w:left="1673" w:hanging="360"/>
      </w:pPr>
      <w:rPr>
        <w:rFonts w:hint="default"/>
      </w:rPr>
    </w:lvl>
    <w:lvl w:ilvl="8" w:tplc="E44864C8">
      <w:numFmt w:val="bullet"/>
      <w:lvlText w:val="•"/>
      <w:lvlJc w:val="left"/>
      <w:pPr>
        <w:ind w:left="1846" w:hanging="360"/>
      </w:pPr>
      <w:rPr>
        <w:rFonts w:hint="default"/>
      </w:rPr>
    </w:lvl>
  </w:abstractNum>
  <w:abstractNum w:abstractNumId="34" w15:restartNumberingAfterBreak="0">
    <w:nsid w:val="6C6641EA"/>
    <w:multiLevelType w:val="hybridMultilevel"/>
    <w:tmpl w:val="DC460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A57DA4"/>
    <w:multiLevelType w:val="hybridMultilevel"/>
    <w:tmpl w:val="7AD4AF8C"/>
    <w:lvl w:ilvl="0" w:tplc="4B16148A">
      <w:numFmt w:val="bullet"/>
      <w:lvlText w:val=""/>
      <w:lvlJc w:val="left"/>
      <w:pPr>
        <w:ind w:left="1440" w:hanging="360"/>
      </w:pPr>
      <w:rPr>
        <w:rFonts w:ascii="Wingdings" w:eastAsia="Wingdings" w:hAnsi="Wingdings" w:cs="Wingdings"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D920CC"/>
    <w:multiLevelType w:val="hybridMultilevel"/>
    <w:tmpl w:val="DEB8CCF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7" w15:restartNumberingAfterBreak="0">
    <w:nsid w:val="71F21E4A"/>
    <w:multiLevelType w:val="hybridMultilevel"/>
    <w:tmpl w:val="64EAC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212E70"/>
    <w:multiLevelType w:val="hybridMultilevel"/>
    <w:tmpl w:val="22C2B806"/>
    <w:lvl w:ilvl="0" w:tplc="A1F01FDA">
      <w:start w:val="1"/>
      <w:numFmt w:val="decimal"/>
      <w:lvlText w:val="%1."/>
      <w:lvlJc w:val="left"/>
      <w:pPr>
        <w:ind w:left="740" w:hanging="360"/>
      </w:pPr>
      <w:rPr>
        <w:rFonts w:ascii="Calibri" w:eastAsia="Calibri" w:hAnsi="Calibri" w:hint="default"/>
        <w:b/>
        <w:bCs/>
        <w:spacing w:val="-1"/>
        <w:w w:val="100"/>
        <w:sz w:val="28"/>
        <w:szCs w:val="28"/>
      </w:rPr>
    </w:lvl>
    <w:lvl w:ilvl="1" w:tplc="4B16148A">
      <w:numFmt w:val="bullet"/>
      <w:lvlText w:val=""/>
      <w:lvlJc w:val="left"/>
      <w:pPr>
        <w:ind w:left="1000" w:hanging="360"/>
      </w:pPr>
      <w:rPr>
        <w:rFonts w:ascii="Wingdings" w:eastAsia="Wingdings" w:hAnsi="Wingdings" w:cs="Wingdings" w:hint="default"/>
        <w:w w:val="100"/>
        <w:sz w:val="28"/>
        <w:szCs w:val="28"/>
      </w:rPr>
    </w:lvl>
    <w:lvl w:ilvl="2" w:tplc="4860E056">
      <w:numFmt w:val="bullet"/>
      <w:lvlText w:val="•"/>
      <w:lvlJc w:val="left"/>
      <w:pPr>
        <w:ind w:left="2173" w:hanging="360"/>
      </w:pPr>
    </w:lvl>
    <w:lvl w:ilvl="3" w:tplc="D28834D8">
      <w:numFmt w:val="bullet"/>
      <w:lvlText w:val="•"/>
      <w:lvlJc w:val="left"/>
      <w:pPr>
        <w:ind w:left="3346" w:hanging="360"/>
      </w:pPr>
    </w:lvl>
    <w:lvl w:ilvl="4" w:tplc="A0EAA1A8">
      <w:numFmt w:val="bullet"/>
      <w:lvlText w:val="•"/>
      <w:lvlJc w:val="left"/>
      <w:pPr>
        <w:ind w:left="4520" w:hanging="360"/>
      </w:pPr>
    </w:lvl>
    <w:lvl w:ilvl="5" w:tplc="36E44FA6">
      <w:numFmt w:val="bullet"/>
      <w:lvlText w:val="•"/>
      <w:lvlJc w:val="left"/>
      <w:pPr>
        <w:ind w:left="5693" w:hanging="360"/>
      </w:pPr>
    </w:lvl>
    <w:lvl w:ilvl="6" w:tplc="28D82E64">
      <w:numFmt w:val="bullet"/>
      <w:lvlText w:val="•"/>
      <w:lvlJc w:val="left"/>
      <w:pPr>
        <w:ind w:left="6866" w:hanging="360"/>
      </w:pPr>
    </w:lvl>
    <w:lvl w:ilvl="7" w:tplc="27F67346">
      <w:numFmt w:val="bullet"/>
      <w:lvlText w:val="•"/>
      <w:lvlJc w:val="left"/>
      <w:pPr>
        <w:ind w:left="8040" w:hanging="360"/>
      </w:pPr>
    </w:lvl>
    <w:lvl w:ilvl="8" w:tplc="B4862624">
      <w:numFmt w:val="bullet"/>
      <w:lvlText w:val="•"/>
      <w:lvlJc w:val="left"/>
      <w:pPr>
        <w:ind w:left="9213" w:hanging="360"/>
      </w:pPr>
    </w:lvl>
  </w:abstractNum>
  <w:abstractNum w:abstractNumId="39" w15:restartNumberingAfterBreak="0">
    <w:nsid w:val="736A7D25"/>
    <w:multiLevelType w:val="hybridMultilevel"/>
    <w:tmpl w:val="EDF6A5C6"/>
    <w:lvl w:ilvl="0" w:tplc="46189C48">
      <w:start w:val="1"/>
      <w:numFmt w:val="bullet"/>
      <w:lvlText w:val=""/>
      <w:lvlJc w:val="left"/>
      <w:pPr>
        <w:ind w:left="1124" w:hanging="360"/>
      </w:pPr>
      <w:rPr>
        <w:rFonts w:ascii="Symbol" w:hAnsi="Symbol" w:hint="default"/>
        <w:sz w:val="24"/>
        <w:szCs w:val="24"/>
      </w:rPr>
    </w:lvl>
    <w:lvl w:ilvl="1" w:tplc="04090003">
      <w:start w:val="1"/>
      <w:numFmt w:val="bullet"/>
      <w:lvlText w:val="o"/>
      <w:lvlJc w:val="left"/>
      <w:pPr>
        <w:ind w:left="1844" w:hanging="360"/>
      </w:pPr>
      <w:rPr>
        <w:rFonts w:ascii="Courier New" w:hAnsi="Courier New" w:cs="Courier New" w:hint="default"/>
      </w:rPr>
    </w:lvl>
    <w:lvl w:ilvl="2" w:tplc="04090003">
      <w:start w:val="1"/>
      <w:numFmt w:val="bullet"/>
      <w:lvlText w:val="o"/>
      <w:lvlJc w:val="left"/>
      <w:pPr>
        <w:ind w:left="2564" w:hanging="360"/>
      </w:pPr>
      <w:rPr>
        <w:rFonts w:ascii="Courier New" w:hAnsi="Courier New" w:cs="Courier New" w:hint="default"/>
      </w:rPr>
    </w:lvl>
    <w:lvl w:ilvl="3" w:tplc="0409000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40" w15:restartNumberingAfterBreak="0">
    <w:nsid w:val="76E20C89"/>
    <w:multiLevelType w:val="multilevel"/>
    <w:tmpl w:val="20ACF2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C0117"/>
    <w:multiLevelType w:val="hybridMultilevel"/>
    <w:tmpl w:val="019C26B4"/>
    <w:lvl w:ilvl="0" w:tplc="52A4E85A">
      <w:numFmt w:val="bullet"/>
      <w:lvlText w:val=""/>
      <w:lvlJc w:val="left"/>
      <w:pPr>
        <w:ind w:left="506" w:hanging="360"/>
      </w:pPr>
      <w:rPr>
        <w:rFonts w:ascii="Wingdings" w:eastAsia="Wingdings" w:hAnsi="Wingdings" w:cs="Wingdings" w:hint="default"/>
        <w:w w:val="100"/>
        <w:sz w:val="22"/>
        <w:szCs w:val="22"/>
      </w:rPr>
    </w:lvl>
    <w:lvl w:ilvl="1" w:tplc="724C48BE">
      <w:numFmt w:val="bullet"/>
      <w:lvlText w:val="•"/>
      <w:lvlJc w:val="left"/>
      <w:pPr>
        <w:ind w:left="606" w:hanging="360"/>
      </w:pPr>
      <w:rPr>
        <w:rFonts w:hint="default"/>
      </w:rPr>
    </w:lvl>
    <w:lvl w:ilvl="2" w:tplc="1DF45952">
      <w:numFmt w:val="bullet"/>
      <w:lvlText w:val="•"/>
      <w:lvlJc w:val="left"/>
      <w:pPr>
        <w:ind w:left="713" w:hanging="360"/>
      </w:pPr>
      <w:rPr>
        <w:rFonts w:hint="default"/>
      </w:rPr>
    </w:lvl>
    <w:lvl w:ilvl="3" w:tplc="2D068D0E">
      <w:numFmt w:val="bullet"/>
      <w:lvlText w:val="•"/>
      <w:lvlJc w:val="left"/>
      <w:pPr>
        <w:ind w:left="820" w:hanging="360"/>
      </w:pPr>
      <w:rPr>
        <w:rFonts w:hint="default"/>
      </w:rPr>
    </w:lvl>
    <w:lvl w:ilvl="4" w:tplc="FB3E14F4">
      <w:numFmt w:val="bullet"/>
      <w:lvlText w:val="•"/>
      <w:lvlJc w:val="left"/>
      <w:pPr>
        <w:ind w:left="927" w:hanging="360"/>
      </w:pPr>
      <w:rPr>
        <w:rFonts w:hint="default"/>
      </w:rPr>
    </w:lvl>
    <w:lvl w:ilvl="5" w:tplc="42644F1C">
      <w:numFmt w:val="bullet"/>
      <w:lvlText w:val="•"/>
      <w:lvlJc w:val="left"/>
      <w:pPr>
        <w:ind w:left="1034" w:hanging="360"/>
      </w:pPr>
      <w:rPr>
        <w:rFonts w:hint="default"/>
      </w:rPr>
    </w:lvl>
    <w:lvl w:ilvl="6" w:tplc="33ACBCCA">
      <w:numFmt w:val="bullet"/>
      <w:lvlText w:val="•"/>
      <w:lvlJc w:val="left"/>
      <w:pPr>
        <w:ind w:left="1140" w:hanging="360"/>
      </w:pPr>
      <w:rPr>
        <w:rFonts w:hint="default"/>
      </w:rPr>
    </w:lvl>
    <w:lvl w:ilvl="7" w:tplc="3DD43E0A">
      <w:numFmt w:val="bullet"/>
      <w:lvlText w:val="•"/>
      <w:lvlJc w:val="left"/>
      <w:pPr>
        <w:ind w:left="1247" w:hanging="360"/>
      </w:pPr>
      <w:rPr>
        <w:rFonts w:hint="default"/>
      </w:rPr>
    </w:lvl>
    <w:lvl w:ilvl="8" w:tplc="80FA7F98">
      <w:numFmt w:val="bullet"/>
      <w:lvlText w:val="•"/>
      <w:lvlJc w:val="left"/>
      <w:pPr>
        <w:ind w:left="1354" w:hanging="360"/>
      </w:pPr>
      <w:rPr>
        <w:rFonts w:hint="default"/>
      </w:rPr>
    </w:lvl>
  </w:abstractNum>
  <w:abstractNum w:abstractNumId="42" w15:restartNumberingAfterBreak="0">
    <w:nsid w:val="7D8B0EF4"/>
    <w:multiLevelType w:val="hybridMultilevel"/>
    <w:tmpl w:val="D410F702"/>
    <w:lvl w:ilvl="0" w:tplc="C7E8A430">
      <w:numFmt w:val="bullet"/>
      <w:lvlText w:val=""/>
      <w:lvlJc w:val="left"/>
      <w:pPr>
        <w:ind w:left="466" w:hanging="360"/>
      </w:pPr>
      <w:rPr>
        <w:rFonts w:ascii="Wingdings" w:eastAsia="Wingdings" w:hAnsi="Wingdings" w:cs="Wingdings" w:hint="default"/>
        <w:w w:val="100"/>
        <w:sz w:val="22"/>
        <w:szCs w:val="22"/>
      </w:rPr>
    </w:lvl>
    <w:lvl w:ilvl="1" w:tplc="6DC8082E">
      <w:numFmt w:val="bullet"/>
      <w:lvlText w:val="•"/>
      <w:lvlJc w:val="left"/>
      <w:pPr>
        <w:ind w:left="582" w:hanging="360"/>
      </w:pPr>
      <w:rPr>
        <w:rFonts w:hint="default"/>
      </w:rPr>
    </w:lvl>
    <w:lvl w:ilvl="2" w:tplc="1A860B30">
      <w:numFmt w:val="bullet"/>
      <w:lvlText w:val="•"/>
      <w:lvlJc w:val="left"/>
      <w:pPr>
        <w:ind w:left="705" w:hanging="360"/>
      </w:pPr>
      <w:rPr>
        <w:rFonts w:hint="default"/>
      </w:rPr>
    </w:lvl>
    <w:lvl w:ilvl="3" w:tplc="92E6F32C">
      <w:numFmt w:val="bullet"/>
      <w:lvlText w:val="•"/>
      <w:lvlJc w:val="left"/>
      <w:pPr>
        <w:ind w:left="828" w:hanging="360"/>
      </w:pPr>
      <w:rPr>
        <w:rFonts w:hint="default"/>
      </w:rPr>
    </w:lvl>
    <w:lvl w:ilvl="4" w:tplc="AA7C0968">
      <w:numFmt w:val="bullet"/>
      <w:lvlText w:val="•"/>
      <w:lvlJc w:val="left"/>
      <w:pPr>
        <w:ind w:left="951" w:hanging="360"/>
      </w:pPr>
      <w:rPr>
        <w:rFonts w:hint="default"/>
      </w:rPr>
    </w:lvl>
    <w:lvl w:ilvl="5" w:tplc="22E4F4A2">
      <w:numFmt w:val="bullet"/>
      <w:lvlText w:val="•"/>
      <w:lvlJc w:val="left"/>
      <w:pPr>
        <w:ind w:left="1074" w:hanging="360"/>
      </w:pPr>
      <w:rPr>
        <w:rFonts w:hint="default"/>
      </w:rPr>
    </w:lvl>
    <w:lvl w:ilvl="6" w:tplc="6F3E18B0">
      <w:numFmt w:val="bullet"/>
      <w:lvlText w:val="•"/>
      <w:lvlJc w:val="left"/>
      <w:pPr>
        <w:ind w:left="1196" w:hanging="360"/>
      </w:pPr>
      <w:rPr>
        <w:rFonts w:hint="default"/>
      </w:rPr>
    </w:lvl>
    <w:lvl w:ilvl="7" w:tplc="8670D6A2">
      <w:numFmt w:val="bullet"/>
      <w:lvlText w:val="•"/>
      <w:lvlJc w:val="left"/>
      <w:pPr>
        <w:ind w:left="1319" w:hanging="360"/>
      </w:pPr>
      <w:rPr>
        <w:rFonts w:hint="default"/>
      </w:rPr>
    </w:lvl>
    <w:lvl w:ilvl="8" w:tplc="A176DEB2">
      <w:numFmt w:val="bullet"/>
      <w:lvlText w:val="•"/>
      <w:lvlJc w:val="left"/>
      <w:pPr>
        <w:ind w:left="1442" w:hanging="360"/>
      </w:pPr>
      <w:rPr>
        <w:rFonts w:hint="default"/>
      </w:rPr>
    </w:lvl>
  </w:abstractNum>
  <w:num w:numId="1">
    <w:abstractNumId w:val="31"/>
  </w:num>
  <w:num w:numId="2">
    <w:abstractNumId w:val="18"/>
  </w:num>
  <w:num w:numId="3">
    <w:abstractNumId w:val="12"/>
  </w:num>
  <w:num w:numId="4">
    <w:abstractNumId w:val="40"/>
  </w:num>
  <w:num w:numId="5">
    <w:abstractNumId w:val="38"/>
  </w:num>
  <w:num w:numId="6">
    <w:abstractNumId w:val="32"/>
  </w:num>
  <w:num w:numId="7">
    <w:abstractNumId w:val="11"/>
  </w:num>
  <w:num w:numId="8">
    <w:abstractNumId w:val="10"/>
  </w:num>
  <w:num w:numId="9">
    <w:abstractNumId w:val="22"/>
  </w:num>
  <w:num w:numId="10">
    <w:abstractNumId w:val="39"/>
  </w:num>
  <w:num w:numId="11">
    <w:abstractNumId w:val="8"/>
  </w:num>
  <w:num w:numId="12">
    <w:abstractNumId w:val="38"/>
  </w:num>
  <w:num w:numId="13">
    <w:abstractNumId w:val="20"/>
  </w:num>
  <w:num w:numId="14">
    <w:abstractNumId w:val="21"/>
  </w:num>
  <w:num w:numId="15">
    <w:abstractNumId w:val="14"/>
  </w:num>
  <w:num w:numId="16">
    <w:abstractNumId w:val="35"/>
  </w:num>
  <w:num w:numId="17">
    <w:abstractNumId w:val="6"/>
  </w:num>
  <w:num w:numId="18">
    <w:abstractNumId w:val="15"/>
  </w:num>
  <w:num w:numId="19">
    <w:abstractNumId w:val="1"/>
  </w:num>
  <w:num w:numId="20">
    <w:abstractNumId w:val="25"/>
  </w:num>
  <w:num w:numId="21">
    <w:abstractNumId w:val="17"/>
  </w:num>
  <w:num w:numId="22">
    <w:abstractNumId w:val="42"/>
  </w:num>
  <w:num w:numId="23">
    <w:abstractNumId w:val="41"/>
  </w:num>
  <w:num w:numId="24">
    <w:abstractNumId w:val="24"/>
  </w:num>
  <w:num w:numId="25">
    <w:abstractNumId w:val="33"/>
  </w:num>
  <w:num w:numId="26">
    <w:abstractNumId w:val="30"/>
  </w:num>
  <w:num w:numId="27">
    <w:abstractNumId w:val="3"/>
  </w:num>
  <w:num w:numId="28">
    <w:abstractNumId w:val="2"/>
  </w:num>
  <w:num w:numId="29">
    <w:abstractNumId w:val="16"/>
  </w:num>
  <w:num w:numId="30">
    <w:abstractNumId w:val="7"/>
  </w:num>
  <w:num w:numId="31">
    <w:abstractNumId w:val="27"/>
  </w:num>
  <w:num w:numId="32">
    <w:abstractNumId w:val="37"/>
  </w:num>
  <w:num w:numId="33">
    <w:abstractNumId w:val="0"/>
  </w:num>
  <w:num w:numId="34">
    <w:abstractNumId w:val="36"/>
  </w:num>
  <w:num w:numId="35">
    <w:abstractNumId w:val="19"/>
  </w:num>
  <w:num w:numId="36">
    <w:abstractNumId w:val="23"/>
  </w:num>
  <w:num w:numId="37">
    <w:abstractNumId w:val="26"/>
  </w:num>
  <w:num w:numId="38">
    <w:abstractNumId w:val="34"/>
  </w:num>
  <w:num w:numId="39">
    <w:abstractNumId w:val="9"/>
  </w:num>
  <w:num w:numId="40">
    <w:abstractNumId w:val="5"/>
  </w:num>
  <w:num w:numId="41">
    <w:abstractNumId w:val="4"/>
  </w:num>
  <w:num w:numId="42">
    <w:abstractNumId w:val="28"/>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BF"/>
    <w:rsid w:val="000010B3"/>
    <w:rsid w:val="00004499"/>
    <w:rsid w:val="0000703F"/>
    <w:rsid w:val="00010786"/>
    <w:rsid w:val="0001183F"/>
    <w:rsid w:val="000151D2"/>
    <w:rsid w:val="00020091"/>
    <w:rsid w:val="00024148"/>
    <w:rsid w:val="00027562"/>
    <w:rsid w:val="00033641"/>
    <w:rsid w:val="000378C3"/>
    <w:rsid w:val="00043C00"/>
    <w:rsid w:val="000452FC"/>
    <w:rsid w:val="00045720"/>
    <w:rsid w:val="00046DC8"/>
    <w:rsid w:val="00062E0D"/>
    <w:rsid w:val="00065B0E"/>
    <w:rsid w:val="000667D8"/>
    <w:rsid w:val="0007242C"/>
    <w:rsid w:val="000727E6"/>
    <w:rsid w:val="00076F2D"/>
    <w:rsid w:val="00084A7E"/>
    <w:rsid w:val="0009031A"/>
    <w:rsid w:val="00093786"/>
    <w:rsid w:val="000966E7"/>
    <w:rsid w:val="00097FE6"/>
    <w:rsid w:val="000A1871"/>
    <w:rsid w:val="000A333A"/>
    <w:rsid w:val="000A40D3"/>
    <w:rsid w:val="000B24BC"/>
    <w:rsid w:val="000B6D00"/>
    <w:rsid w:val="000C10BA"/>
    <w:rsid w:val="000C1455"/>
    <w:rsid w:val="000C70EA"/>
    <w:rsid w:val="000C7981"/>
    <w:rsid w:val="000D006A"/>
    <w:rsid w:val="000D2AF8"/>
    <w:rsid w:val="000D69E2"/>
    <w:rsid w:val="000D76E1"/>
    <w:rsid w:val="000E2CFC"/>
    <w:rsid w:val="000E363A"/>
    <w:rsid w:val="000E61FE"/>
    <w:rsid w:val="000F086A"/>
    <w:rsid w:val="000F1C64"/>
    <w:rsid w:val="000F4CFF"/>
    <w:rsid w:val="00102843"/>
    <w:rsid w:val="00106356"/>
    <w:rsid w:val="00106BF4"/>
    <w:rsid w:val="00115EE2"/>
    <w:rsid w:val="00120806"/>
    <w:rsid w:val="0012652A"/>
    <w:rsid w:val="001305C3"/>
    <w:rsid w:val="001342F1"/>
    <w:rsid w:val="0013484B"/>
    <w:rsid w:val="00134873"/>
    <w:rsid w:val="00136248"/>
    <w:rsid w:val="00136481"/>
    <w:rsid w:val="00136852"/>
    <w:rsid w:val="00137ABD"/>
    <w:rsid w:val="0014398D"/>
    <w:rsid w:val="00157A2F"/>
    <w:rsid w:val="00185DB1"/>
    <w:rsid w:val="00190183"/>
    <w:rsid w:val="001A5577"/>
    <w:rsid w:val="001B26F8"/>
    <w:rsid w:val="001B329E"/>
    <w:rsid w:val="001B426B"/>
    <w:rsid w:val="001B4D19"/>
    <w:rsid w:val="001C08F4"/>
    <w:rsid w:val="001C21C3"/>
    <w:rsid w:val="001C2C0C"/>
    <w:rsid w:val="001C4B38"/>
    <w:rsid w:val="001C769A"/>
    <w:rsid w:val="001D41C8"/>
    <w:rsid w:val="001E0B1C"/>
    <w:rsid w:val="001E1099"/>
    <w:rsid w:val="001F049A"/>
    <w:rsid w:val="001F1EE8"/>
    <w:rsid w:val="00204E05"/>
    <w:rsid w:val="00213918"/>
    <w:rsid w:val="0021494F"/>
    <w:rsid w:val="0022040D"/>
    <w:rsid w:val="0022707A"/>
    <w:rsid w:val="00227667"/>
    <w:rsid w:val="00230F67"/>
    <w:rsid w:val="00232E41"/>
    <w:rsid w:val="00241700"/>
    <w:rsid w:val="00246484"/>
    <w:rsid w:val="00250787"/>
    <w:rsid w:val="002519D7"/>
    <w:rsid w:val="002524C2"/>
    <w:rsid w:val="00254D07"/>
    <w:rsid w:val="002555E0"/>
    <w:rsid w:val="00262E58"/>
    <w:rsid w:val="00263816"/>
    <w:rsid w:val="002644DE"/>
    <w:rsid w:val="00264F97"/>
    <w:rsid w:val="00266A27"/>
    <w:rsid w:val="0027298B"/>
    <w:rsid w:val="00273914"/>
    <w:rsid w:val="00277FCF"/>
    <w:rsid w:val="00296677"/>
    <w:rsid w:val="00296F6F"/>
    <w:rsid w:val="002A3AAE"/>
    <w:rsid w:val="002A5519"/>
    <w:rsid w:val="002A68BD"/>
    <w:rsid w:val="002A7CE7"/>
    <w:rsid w:val="002B1F70"/>
    <w:rsid w:val="002B218B"/>
    <w:rsid w:val="002B3BB0"/>
    <w:rsid w:val="002C1167"/>
    <w:rsid w:val="002C285F"/>
    <w:rsid w:val="002C31AD"/>
    <w:rsid w:val="002D72BA"/>
    <w:rsid w:val="002D7D95"/>
    <w:rsid w:val="002E7E0C"/>
    <w:rsid w:val="002F17C8"/>
    <w:rsid w:val="002F5924"/>
    <w:rsid w:val="002F69E6"/>
    <w:rsid w:val="002F71A1"/>
    <w:rsid w:val="003011F6"/>
    <w:rsid w:val="00313D79"/>
    <w:rsid w:val="00314783"/>
    <w:rsid w:val="003209EC"/>
    <w:rsid w:val="003223CD"/>
    <w:rsid w:val="0032559F"/>
    <w:rsid w:val="00325715"/>
    <w:rsid w:val="00332567"/>
    <w:rsid w:val="003341D4"/>
    <w:rsid w:val="00341C91"/>
    <w:rsid w:val="0034250E"/>
    <w:rsid w:val="0034536F"/>
    <w:rsid w:val="003503FE"/>
    <w:rsid w:val="00352BAF"/>
    <w:rsid w:val="00363DA3"/>
    <w:rsid w:val="00372FB0"/>
    <w:rsid w:val="00380180"/>
    <w:rsid w:val="003831DA"/>
    <w:rsid w:val="00390571"/>
    <w:rsid w:val="003942C9"/>
    <w:rsid w:val="00395994"/>
    <w:rsid w:val="00395CFF"/>
    <w:rsid w:val="00395D0E"/>
    <w:rsid w:val="003970AD"/>
    <w:rsid w:val="003B11E8"/>
    <w:rsid w:val="003B74CD"/>
    <w:rsid w:val="003C2ECA"/>
    <w:rsid w:val="003C615F"/>
    <w:rsid w:val="003D6D6F"/>
    <w:rsid w:val="003D71C9"/>
    <w:rsid w:val="003E4317"/>
    <w:rsid w:val="00411B74"/>
    <w:rsid w:val="00415BD2"/>
    <w:rsid w:val="0042443B"/>
    <w:rsid w:val="0042495F"/>
    <w:rsid w:val="00427D53"/>
    <w:rsid w:val="00427FD7"/>
    <w:rsid w:val="00431B31"/>
    <w:rsid w:val="0043283B"/>
    <w:rsid w:val="00435081"/>
    <w:rsid w:val="00437CEE"/>
    <w:rsid w:val="004404E5"/>
    <w:rsid w:val="004447BE"/>
    <w:rsid w:val="0044675B"/>
    <w:rsid w:val="0045341B"/>
    <w:rsid w:val="0045646B"/>
    <w:rsid w:val="00470382"/>
    <w:rsid w:val="0047251A"/>
    <w:rsid w:val="00482C34"/>
    <w:rsid w:val="00483586"/>
    <w:rsid w:val="00491C28"/>
    <w:rsid w:val="00492598"/>
    <w:rsid w:val="004956FB"/>
    <w:rsid w:val="004A06BA"/>
    <w:rsid w:val="004A414C"/>
    <w:rsid w:val="004A4DC9"/>
    <w:rsid w:val="004B02EE"/>
    <w:rsid w:val="004B1D7F"/>
    <w:rsid w:val="004B355C"/>
    <w:rsid w:val="004B6D4F"/>
    <w:rsid w:val="004C11F5"/>
    <w:rsid w:val="004C2249"/>
    <w:rsid w:val="004C4B76"/>
    <w:rsid w:val="004D6889"/>
    <w:rsid w:val="004E2485"/>
    <w:rsid w:val="004E2A92"/>
    <w:rsid w:val="004E3B60"/>
    <w:rsid w:val="004F2EB3"/>
    <w:rsid w:val="004F4FFB"/>
    <w:rsid w:val="00501C7C"/>
    <w:rsid w:val="00504D13"/>
    <w:rsid w:val="005059B9"/>
    <w:rsid w:val="00512037"/>
    <w:rsid w:val="0051367E"/>
    <w:rsid w:val="00523871"/>
    <w:rsid w:val="005268AE"/>
    <w:rsid w:val="00535AD8"/>
    <w:rsid w:val="00536A0E"/>
    <w:rsid w:val="00544B4F"/>
    <w:rsid w:val="005469ED"/>
    <w:rsid w:val="005501FE"/>
    <w:rsid w:val="005579B9"/>
    <w:rsid w:val="00561285"/>
    <w:rsid w:val="00561ABA"/>
    <w:rsid w:val="0056594E"/>
    <w:rsid w:val="00574A56"/>
    <w:rsid w:val="00582B3E"/>
    <w:rsid w:val="00594774"/>
    <w:rsid w:val="0059654D"/>
    <w:rsid w:val="005A194C"/>
    <w:rsid w:val="005A226B"/>
    <w:rsid w:val="005A68B1"/>
    <w:rsid w:val="005A7AD6"/>
    <w:rsid w:val="005C1F9B"/>
    <w:rsid w:val="005C6603"/>
    <w:rsid w:val="005C6B78"/>
    <w:rsid w:val="005D14A8"/>
    <w:rsid w:val="005D1C91"/>
    <w:rsid w:val="005D240E"/>
    <w:rsid w:val="005D3D3A"/>
    <w:rsid w:val="005E09B1"/>
    <w:rsid w:val="005E350B"/>
    <w:rsid w:val="005F49E2"/>
    <w:rsid w:val="005F72A7"/>
    <w:rsid w:val="0060183C"/>
    <w:rsid w:val="00601D9C"/>
    <w:rsid w:val="00604474"/>
    <w:rsid w:val="00606E4E"/>
    <w:rsid w:val="006144F8"/>
    <w:rsid w:val="006332D5"/>
    <w:rsid w:val="006349DE"/>
    <w:rsid w:val="00635AEB"/>
    <w:rsid w:val="006416FC"/>
    <w:rsid w:val="00653E4B"/>
    <w:rsid w:val="00660329"/>
    <w:rsid w:val="006669F4"/>
    <w:rsid w:val="00671911"/>
    <w:rsid w:val="00682C58"/>
    <w:rsid w:val="00682C80"/>
    <w:rsid w:val="0068389C"/>
    <w:rsid w:val="00690861"/>
    <w:rsid w:val="00690FE4"/>
    <w:rsid w:val="006911B3"/>
    <w:rsid w:val="006973CF"/>
    <w:rsid w:val="006A5A9C"/>
    <w:rsid w:val="006A68FA"/>
    <w:rsid w:val="006B3A62"/>
    <w:rsid w:val="006B3AB8"/>
    <w:rsid w:val="006C09F7"/>
    <w:rsid w:val="006C0A38"/>
    <w:rsid w:val="006C5DA8"/>
    <w:rsid w:val="006C6172"/>
    <w:rsid w:val="006D0954"/>
    <w:rsid w:val="006E775C"/>
    <w:rsid w:val="006F0939"/>
    <w:rsid w:val="006F1648"/>
    <w:rsid w:val="006F173A"/>
    <w:rsid w:val="006F190A"/>
    <w:rsid w:val="006F2560"/>
    <w:rsid w:val="006F297B"/>
    <w:rsid w:val="0070299D"/>
    <w:rsid w:val="00704C06"/>
    <w:rsid w:val="00707174"/>
    <w:rsid w:val="00711647"/>
    <w:rsid w:val="00713B29"/>
    <w:rsid w:val="00717DAF"/>
    <w:rsid w:val="00722759"/>
    <w:rsid w:val="00725915"/>
    <w:rsid w:val="00731B16"/>
    <w:rsid w:val="00734C59"/>
    <w:rsid w:val="007368F3"/>
    <w:rsid w:val="00744D2C"/>
    <w:rsid w:val="00754126"/>
    <w:rsid w:val="0075729C"/>
    <w:rsid w:val="007669E9"/>
    <w:rsid w:val="0077010D"/>
    <w:rsid w:val="007763C3"/>
    <w:rsid w:val="00785909"/>
    <w:rsid w:val="007859EE"/>
    <w:rsid w:val="00795A60"/>
    <w:rsid w:val="0079776C"/>
    <w:rsid w:val="007A4179"/>
    <w:rsid w:val="007A4E65"/>
    <w:rsid w:val="007B4E27"/>
    <w:rsid w:val="007B7A23"/>
    <w:rsid w:val="007C0839"/>
    <w:rsid w:val="007D0325"/>
    <w:rsid w:val="007D500E"/>
    <w:rsid w:val="007D5B8C"/>
    <w:rsid w:val="007E0F33"/>
    <w:rsid w:val="007E78AC"/>
    <w:rsid w:val="007F182C"/>
    <w:rsid w:val="007F3EBF"/>
    <w:rsid w:val="007F3EDC"/>
    <w:rsid w:val="007F4196"/>
    <w:rsid w:val="007F4BB8"/>
    <w:rsid w:val="007F69CD"/>
    <w:rsid w:val="00801AEC"/>
    <w:rsid w:val="008033A5"/>
    <w:rsid w:val="00810232"/>
    <w:rsid w:val="0081563D"/>
    <w:rsid w:val="00816672"/>
    <w:rsid w:val="00817129"/>
    <w:rsid w:val="008210AF"/>
    <w:rsid w:val="00835F85"/>
    <w:rsid w:val="00840502"/>
    <w:rsid w:val="00843EA4"/>
    <w:rsid w:val="008453EA"/>
    <w:rsid w:val="008475C5"/>
    <w:rsid w:val="00856299"/>
    <w:rsid w:val="008708FB"/>
    <w:rsid w:val="008710E2"/>
    <w:rsid w:val="008750AD"/>
    <w:rsid w:val="00877080"/>
    <w:rsid w:val="00886610"/>
    <w:rsid w:val="00892D2F"/>
    <w:rsid w:val="00894861"/>
    <w:rsid w:val="00896E8B"/>
    <w:rsid w:val="008A6603"/>
    <w:rsid w:val="008B0D04"/>
    <w:rsid w:val="008B3ED4"/>
    <w:rsid w:val="008C68D3"/>
    <w:rsid w:val="008D4354"/>
    <w:rsid w:val="008E38A0"/>
    <w:rsid w:val="008F7480"/>
    <w:rsid w:val="00903985"/>
    <w:rsid w:val="009137E6"/>
    <w:rsid w:val="0092534B"/>
    <w:rsid w:val="0093299D"/>
    <w:rsid w:val="00937CD9"/>
    <w:rsid w:val="009403B9"/>
    <w:rsid w:val="00941484"/>
    <w:rsid w:val="00945464"/>
    <w:rsid w:val="009467D2"/>
    <w:rsid w:val="00951783"/>
    <w:rsid w:val="00954678"/>
    <w:rsid w:val="0095635C"/>
    <w:rsid w:val="009652A9"/>
    <w:rsid w:val="00965785"/>
    <w:rsid w:val="009658D5"/>
    <w:rsid w:val="00965E52"/>
    <w:rsid w:val="0097243F"/>
    <w:rsid w:val="00973D86"/>
    <w:rsid w:val="009743C7"/>
    <w:rsid w:val="009773A2"/>
    <w:rsid w:val="009801CE"/>
    <w:rsid w:val="00992766"/>
    <w:rsid w:val="009947DF"/>
    <w:rsid w:val="00995E24"/>
    <w:rsid w:val="009A0A10"/>
    <w:rsid w:val="009A2874"/>
    <w:rsid w:val="009A3999"/>
    <w:rsid w:val="009B27FC"/>
    <w:rsid w:val="009B2939"/>
    <w:rsid w:val="009B294C"/>
    <w:rsid w:val="009B46DD"/>
    <w:rsid w:val="009B5C79"/>
    <w:rsid w:val="009C5579"/>
    <w:rsid w:val="009C5CCB"/>
    <w:rsid w:val="009C68B2"/>
    <w:rsid w:val="009D012F"/>
    <w:rsid w:val="009D0FEC"/>
    <w:rsid w:val="009D2077"/>
    <w:rsid w:val="009E02D9"/>
    <w:rsid w:val="009E2915"/>
    <w:rsid w:val="009E31FD"/>
    <w:rsid w:val="009F4562"/>
    <w:rsid w:val="00A01C79"/>
    <w:rsid w:val="00A024FB"/>
    <w:rsid w:val="00A03EE0"/>
    <w:rsid w:val="00A26D11"/>
    <w:rsid w:val="00A2777A"/>
    <w:rsid w:val="00A3096B"/>
    <w:rsid w:val="00A4425B"/>
    <w:rsid w:val="00A50EC1"/>
    <w:rsid w:val="00A53726"/>
    <w:rsid w:val="00A6412F"/>
    <w:rsid w:val="00A66E1C"/>
    <w:rsid w:val="00A72719"/>
    <w:rsid w:val="00A72C7E"/>
    <w:rsid w:val="00A748C1"/>
    <w:rsid w:val="00A8021B"/>
    <w:rsid w:val="00A85EF6"/>
    <w:rsid w:val="00A86ACD"/>
    <w:rsid w:val="00A945E4"/>
    <w:rsid w:val="00A95832"/>
    <w:rsid w:val="00AA3219"/>
    <w:rsid w:val="00AC09ED"/>
    <w:rsid w:val="00AC1E91"/>
    <w:rsid w:val="00AC40A2"/>
    <w:rsid w:val="00AD0E09"/>
    <w:rsid w:val="00AD1755"/>
    <w:rsid w:val="00AD6899"/>
    <w:rsid w:val="00AE35B7"/>
    <w:rsid w:val="00AE515B"/>
    <w:rsid w:val="00AE573F"/>
    <w:rsid w:val="00AE69A3"/>
    <w:rsid w:val="00AF0914"/>
    <w:rsid w:val="00AF439D"/>
    <w:rsid w:val="00AF75AC"/>
    <w:rsid w:val="00B05AE6"/>
    <w:rsid w:val="00B10B68"/>
    <w:rsid w:val="00B27393"/>
    <w:rsid w:val="00B315C5"/>
    <w:rsid w:val="00B337EC"/>
    <w:rsid w:val="00B371FF"/>
    <w:rsid w:val="00B45DB4"/>
    <w:rsid w:val="00B47776"/>
    <w:rsid w:val="00B53C7D"/>
    <w:rsid w:val="00B54FBB"/>
    <w:rsid w:val="00B55B9F"/>
    <w:rsid w:val="00B6355C"/>
    <w:rsid w:val="00B6713E"/>
    <w:rsid w:val="00B91D6B"/>
    <w:rsid w:val="00B95C46"/>
    <w:rsid w:val="00BA26FB"/>
    <w:rsid w:val="00BA38B6"/>
    <w:rsid w:val="00BB0EDC"/>
    <w:rsid w:val="00BC09E7"/>
    <w:rsid w:val="00BD5923"/>
    <w:rsid w:val="00BD6196"/>
    <w:rsid w:val="00BE0B07"/>
    <w:rsid w:val="00BE19C1"/>
    <w:rsid w:val="00BE2FCD"/>
    <w:rsid w:val="00BE66B3"/>
    <w:rsid w:val="00BE739D"/>
    <w:rsid w:val="00BF2313"/>
    <w:rsid w:val="00BF303B"/>
    <w:rsid w:val="00BF6D50"/>
    <w:rsid w:val="00C009AF"/>
    <w:rsid w:val="00C0299B"/>
    <w:rsid w:val="00C15410"/>
    <w:rsid w:val="00C21D75"/>
    <w:rsid w:val="00C24BD2"/>
    <w:rsid w:val="00C340BE"/>
    <w:rsid w:val="00C34896"/>
    <w:rsid w:val="00C34DE1"/>
    <w:rsid w:val="00C44F60"/>
    <w:rsid w:val="00C52926"/>
    <w:rsid w:val="00C5782A"/>
    <w:rsid w:val="00C62A56"/>
    <w:rsid w:val="00C66730"/>
    <w:rsid w:val="00C716B5"/>
    <w:rsid w:val="00C71CB3"/>
    <w:rsid w:val="00C7472E"/>
    <w:rsid w:val="00C77469"/>
    <w:rsid w:val="00C951D5"/>
    <w:rsid w:val="00CA2B89"/>
    <w:rsid w:val="00CA3E3A"/>
    <w:rsid w:val="00CA6BDD"/>
    <w:rsid w:val="00CA7269"/>
    <w:rsid w:val="00CB56B9"/>
    <w:rsid w:val="00CB6AB1"/>
    <w:rsid w:val="00CC03B8"/>
    <w:rsid w:val="00CD455E"/>
    <w:rsid w:val="00CD7850"/>
    <w:rsid w:val="00CE5D6F"/>
    <w:rsid w:val="00CF1F99"/>
    <w:rsid w:val="00CF3AF2"/>
    <w:rsid w:val="00D054FB"/>
    <w:rsid w:val="00D059E7"/>
    <w:rsid w:val="00D177D0"/>
    <w:rsid w:val="00D21296"/>
    <w:rsid w:val="00D231B7"/>
    <w:rsid w:val="00D23829"/>
    <w:rsid w:val="00D23A99"/>
    <w:rsid w:val="00D2469D"/>
    <w:rsid w:val="00D343CD"/>
    <w:rsid w:val="00D3508C"/>
    <w:rsid w:val="00D37231"/>
    <w:rsid w:val="00D40002"/>
    <w:rsid w:val="00D4379F"/>
    <w:rsid w:val="00D50BE7"/>
    <w:rsid w:val="00D57715"/>
    <w:rsid w:val="00D7293F"/>
    <w:rsid w:val="00D84BBE"/>
    <w:rsid w:val="00D84D2F"/>
    <w:rsid w:val="00D857D9"/>
    <w:rsid w:val="00D92DD4"/>
    <w:rsid w:val="00D933D0"/>
    <w:rsid w:val="00D93FB8"/>
    <w:rsid w:val="00DA0C13"/>
    <w:rsid w:val="00DA1090"/>
    <w:rsid w:val="00DA1AA3"/>
    <w:rsid w:val="00DA6742"/>
    <w:rsid w:val="00DB0837"/>
    <w:rsid w:val="00DB3552"/>
    <w:rsid w:val="00DB5166"/>
    <w:rsid w:val="00DD354C"/>
    <w:rsid w:val="00DD5F88"/>
    <w:rsid w:val="00DE4CE0"/>
    <w:rsid w:val="00DE538C"/>
    <w:rsid w:val="00DE5C0B"/>
    <w:rsid w:val="00DF51AE"/>
    <w:rsid w:val="00DF5ED9"/>
    <w:rsid w:val="00E00115"/>
    <w:rsid w:val="00E02D66"/>
    <w:rsid w:val="00E12A81"/>
    <w:rsid w:val="00E12D94"/>
    <w:rsid w:val="00E14AE4"/>
    <w:rsid w:val="00E2072C"/>
    <w:rsid w:val="00E251B7"/>
    <w:rsid w:val="00E25A6C"/>
    <w:rsid w:val="00E27C7E"/>
    <w:rsid w:val="00E33CD4"/>
    <w:rsid w:val="00E42052"/>
    <w:rsid w:val="00E458BB"/>
    <w:rsid w:val="00E473D0"/>
    <w:rsid w:val="00E607D5"/>
    <w:rsid w:val="00E61869"/>
    <w:rsid w:val="00E62CE3"/>
    <w:rsid w:val="00E669DE"/>
    <w:rsid w:val="00E71A5C"/>
    <w:rsid w:val="00E7282B"/>
    <w:rsid w:val="00E765A3"/>
    <w:rsid w:val="00E76BC9"/>
    <w:rsid w:val="00E8084D"/>
    <w:rsid w:val="00E84EE0"/>
    <w:rsid w:val="00E92250"/>
    <w:rsid w:val="00EA18ED"/>
    <w:rsid w:val="00EA4DBF"/>
    <w:rsid w:val="00EA7486"/>
    <w:rsid w:val="00EB01FE"/>
    <w:rsid w:val="00EB24E3"/>
    <w:rsid w:val="00EB2A96"/>
    <w:rsid w:val="00EB47E8"/>
    <w:rsid w:val="00EB52DF"/>
    <w:rsid w:val="00EB6927"/>
    <w:rsid w:val="00ED0A93"/>
    <w:rsid w:val="00ED4FF3"/>
    <w:rsid w:val="00ED7C83"/>
    <w:rsid w:val="00EE0413"/>
    <w:rsid w:val="00EE7BAA"/>
    <w:rsid w:val="00EF21D0"/>
    <w:rsid w:val="00F0059E"/>
    <w:rsid w:val="00F00F30"/>
    <w:rsid w:val="00F0681F"/>
    <w:rsid w:val="00F1021A"/>
    <w:rsid w:val="00F13129"/>
    <w:rsid w:val="00F20EDA"/>
    <w:rsid w:val="00F51609"/>
    <w:rsid w:val="00F5582D"/>
    <w:rsid w:val="00F56311"/>
    <w:rsid w:val="00F63B7C"/>
    <w:rsid w:val="00F64198"/>
    <w:rsid w:val="00F6474E"/>
    <w:rsid w:val="00F657E9"/>
    <w:rsid w:val="00F707A5"/>
    <w:rsid w:val="00F71CCD"/>
    <w:rsid w:val="00F84B1B"/>
    <w:rsid w:val="00F919BE"/>
    <w:rsid w:val="00F97F13"/>
    <w:rsid w:val="00FA2BFC"/>
    <w:rsid w:val="00FA46D7"/>
    <w:rsid w:val="00FB131B"/>
    <w:rsid w:val="00FC1DCF"/>
    <w:rsid w:val="00FC2A3C"/>
    <w:rsid w:val="00FC5CF0"/>
    <w:rsid w:val="00FD096B"/>
    <w:rsid w:val="00FD0D9E"/>
    <w:rsid w:val="00FD1169"/>
    <w:rsid w:val="00FD163A"/>
    <w:rsid w:val="00FD5686"/>
    <w:rsid w:val="00FE0736"/>
    <w:rsid w:val="00FE09F0"/>
    <w:rsid w:val="00FE3E5B"/>
    <w:rsid w:val="00FF1D19"/>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81DE0B7"/>
  <w15:chartTrackingRefBased/>
  <w15:docId w15:val="{9403BB66-9F4D-4B13-AE95-2C80407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5E0"/>
    <w:pPr>
      <w:widowControl w:val="0"/>
      <w:autoSpaceDE w:val="0"/>
      <w:autoSpaceDN w:val="0"/>
      <w:spacing w:after="0" w:line="276" w:lineRule="auto"/>
      <w:ind w:firstLine="404"/>
      <w:outlineLvl w:val="0"/>
    </w:pPr>
    <w:rPr>
      <w:rFonts w:eastAsia="Calibri" w:cstheme="minorHAnsi"/>
      <w:b/>
      <w:w w:val="115"/>
      <w:sz w:val="28"/>
      <w:szCs w:val="28"/>
    </w:rPr>
  </w:style>
  <w:style w:type="paragraph" w:styleId="Heading2">
    <w:name w:val="heading 2"/>
    <w:basedOn w:val="Heading1"/>
    <w:link w:val="Heading2Char"/>
    <w:uiPriority w:val="1"/>
    <w:qFormat/>
    <w:rsid w:val="00D84BBE"/>
    <w:pPr>
      <w:outlineLvl w:val="1"/>
    </w:pPr>
    <w:rPr>
      <w:b w:val="0"/>
    </w:rPr>
  </w:style>
  <w:style w:type="paragraph" w:styleId="Heading3">
    <w:name w:val="heading 3"/>
    <w:basedOn w:val="Normal"/>
    <w:next w:val="Normal"/>
    <w:link w:val="Heading3Char"/>
    <w:uiPriority w:val="9"/>
    <w:unhideWhenUsed/>
    <w:qFormat/>
    <w:rsid w:val="00241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417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17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A4DBF"/>
    <w:pPr>
      <w:spacing w:after="120"/>
    </w:pPr>
  </w:style>
  <w:style w:type="character" w:customStyle="1" w:styleId="BodyTextChar">
    <w:name w:val="Body Text Char"/>
    <w:basedOn w:val="DefaultParagraphFont"/>
    <w:link w:val="BodyText"/>
    <w:uiPriority w:val="99"/>
    <w:semiHidden/>
    <w:rsid w:val="00EA4DBF"/>
  </w:style>
  <w:style w:type="paragraph" w:styleId="BalloonText">
    <w:name w:val="Balloon Text"/>
    <w:basedOn w:val="Normal"/>
    <w:link w:val="BalloonTextChar"/>
    <w:uiPriority w:val="99"/>
    <w:semiHidden/>
    <w:unhideWhenUsed/>
    <w:rsid w:val="0042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5F"/>
    <w:rPr>
      <w:rFonts w:ascii="Segoe UI" w:hAnsi="Segoe UI" w:cs="Segoe UI"/>
      <w:sz w:val="18"/>
      <w:szCs w:val="18"/>
    </w:rPr>
  </w:style>
  <w:style w:type="table" w:styleId="ListTable2">
    <w:name w:val="List Table 2"/>
    <w:basedOn w:val="TableNormal"/>
    <w:uiPriority w:val="47"/>
    <w:rsid w:val="009B46DD"/>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B46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F1021A"/>
    <w:pPr>
      <w:spacing w:after="0" w:line="240" w:lineRule="auto"/>
    </w:pPr>
  </w:style>
  <w:style w:type="character" w:styleId="Hyperlink">
    <w:name w:val="Hyperlink"/>
    <w:basedOn w:val="DefaultParagraphFont"/>
    <w:uiPriority w:val="99"/>
    <w:unhideWhenUsed/>
    <w:rsid w:val="00FF1D19"/>
    <w:rPr>
      <w:color w:val="0563C1" w:themeColor="hyperlink"/>
      <w:u w:val="single"/>
    </w:rPr>
  </w:style>
  <w:style w:type="paragraph" w:styleId="ListParagraph">
    <w:name w:val="List Paragraph"/>
    <w:basedOn w:val="Normal"/>
    <w:uiPriority w:val="34"/>
    <w:qFormat/>
    <w:rsid w:val="00FF1D19"/>
    <w:pPr>
      <w:widowControl w:val="0"/>
      <w:autoSpaceDE w:val="0"/>
      <w:autoSpaceDN w:val="0"/>
      <w:spacing w:after="0" w:line="240" w:lineRule="auto"/>
      <w:ind w:left="1000" w:hanging="360"/>
    </w:pPr>
    <w:rPr>
      <w:rFonts w:ascii="Times New Roman" w:eastAsia="Times New Roman" w:hAnsi="Times New Roman" w:cs="Times New Roman"/>
    </w:rPr>
  </w:style>
  <w:style w:type="paragraph" w:customStyle="1" w:styleId="TableParagraph">
    <w:name w:val="Table Paragraph"/>
    <w:basedOn w:val="Normal"/>
    <w:uiPriority w:val="1"/>
    <w:qFormat/>
    <w:rsid w:val="00FF1D19"/>
    <w:pPr>
      <w:widowControl w:val="0"/>
      <w:autoSpaceDE w:val="0"/>
      <w:autoSpaceDN w:val="0"/>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555E0"/>
    <w:rPr>
      <w:rFonts w:eastAsia="Calibri" w:cstheme="minorHAnsi"/>
      <w:b/>
      <w:w w:val="115"/>
      <w:sz w:val="28"/>
      <w:szCs w:val="28"/>
    </w:rPr>
  </w:style>
  <w:style w:type="character" w:customStyle="1" w:styleId="Heading2Char">
    <w:name w:val="Heading 2 Char"/>
    <w:basedOn w:val="DefaultParagraphFont"/>
    <w:link w:val="Heading2"/>
    <w:uiPriority w:val="1"/>
    <w:rsid w:val="00D84BBE"/>
    <w:rPr>
      <w:rFonts w:eastAsia="Calibri" w:cstheme="minorHAnsi"/>
      <w:b/>
      <w:w w:val="115"/>
      <w:sz w:val="28"/>
      <w:szCs w:val="28"/>
    </w:rPr>
  </w:style>
  <w:style w:type="character" w:customStyle="1" w:styleId="Heading3Char">
    <w:name w:val="Heading 3 Char"/>
    <w:basedOn w:val="DefaultParagraphFont"/>
    <w:link w:val="Heading3"/>
    <w:uiPriority w:val="9"/>
    <w:rsid w:val="0024170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417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1700"/>
    <w:rPr>
      <w:rFonts w:asciiTheme="majorHAnsi" w:eastAsiaTheme="majorEastAsia" w:hAnsiTheme="majorHAnsi" w:cstheme="majorBidi"/>
      <w:color w:val="1F3763" w:themeColor="accent1" w:themeShade="7F"/>
    </w:rPr>
  </w:style>
  <w:style w:type="paragraph" w:styleId="BodyText2">
    <w:name w:val="Body Text 2"/>
    <w:basedOn w:val="Normal"/>
    <w:link w:val="BodyText2Char"/>
    <w:uiPriority w:val="99"/>
    <w:semiHidden/>
    <w:unhideWhenUsed/>
    <w:rsid w:val="00241700"/>
    <w:pPr>
      <w:spacing w:after="120" w:line="480" w:lineRule="auto"/>
    </w:pPr>
  </w:style>
  <w:style w:type="character" w:customStyle="1" w:styleId="BodyText2Char">
    <w:name w:val="Body Text 2 Char"/>
    <w:basedOn w:val="DefaultParagraphFont"/>
    <w:link w:val="BodyText2"/>
    <w:uiPriority w:val="99"/>
    <w:semiHidden/>
    <w:rsid w:val="00241700"/>
  </w:style>
  <w:style w:type="paragraph" w:styleId="Header">
    <w:name w:val="header"/>
    <w:basedOn w:val="Normal"/>
    <w:link w:val="HeaderChar"/>
    <w:uiPriority w:val="99"/>
    <w:rsid w:val="0024170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41700"/>
    <w:rPr>
      <w:rFonts w:ascii="Times New Roman" w:eastAsia="Times New Roman" w:hAnsi="Times New Roman" w:cs="Times New Roman"/>
      <w:sz w:val="24"/>
      <w:szCs w:val="20"/>
    </w:rPr>
  </w:style>
  <w:style w:type="table" w:styleId="TableGrid">
    <w:name w:val="Table Grid"/>
    <w:basedOn w:val="TableNormal"/>
    <w:rsid w:val="002417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2939"/>
    <w:rPr>
      <w:color w:val="954F72" w:themeColor="followedHyperlink"/>
      <w:u w:val="single"/>
    </w:rPr>
  </w:style>
  <w:style w:type="character" w:styleId="UnresolvedMention">
    <w:name w:val="Unresolved Mention"/>
    <w:basedOn w:val="DefaultParagraphFont"/>
    <w:uiPriority w:val="99"/>
    <w:semiHidden/>
    <w:unhideWhenUsed/>
    <w:rsid w:val="00FD1169"/>
    <w:rPr>
      <w:color w:val="605E5C"/>
      <w:shd w:val="clear" w:color="auto" w:fill="E1DFDD"/>
    </w:rPr>
  </w:style>
  <w:style w:type="paragraph" w:styleId="TOCHeading">
    <w:name w:val="TOC Heading"/>
    <w:basedOn w:val="Heading1"/>
    <w:next w:val="Normal"/>
    <w:uiPriority w:val="39"/>
    <w:unhideWhenUsed/>
    <w:qFormat/>
    <w:rsid w:val="00115EE2"/>
    <w:pPr>
      <w:keepNext/>
      <w:keepLines/>
      <w:widowControl/>
      <w:autoSpaceDE/>
      <w:autoSpaceDN/>
      <w:spacing w:before="240" w:line="259" w:lineRule="auto"/>
      <w:ind w:firstLine="0"/>
      <w:outlineLvl w:val="9"/>
    </w:pPr>
    <w:rPr>
      <w:rFonts w:asciiTheme="majorHAnsi" w:eastAsiaTheme="majorEastAsia" w:hAnsiTheme="majorHAnsi" w:cstheme="majorBidi"/>
      <w:b w:val="0"/>
      <w:color w:val="2F5496" w:themeColor="accent1" w:themeShade="BF"/>
      <w:w w:val="100"/>
      <w:sz w:val="32"/>
      <w:szCs w:val="32"/>
    </w:rPr>
  </w:style>
  <w:style w:type="paragraph" w:styleId="TOC1">
    <w:name w:val="toc 1"/>
    <w:basedOn w:val="Normal"/>
    <w:next w:val="Normal"/>
    <w:autoRedefine/>
    <w:uiPriority w:val="39"/>
    <w:unhideWhenUsed/>
    <w:rsid w:val="00115EE2"/>
    <w:pPr>
      <w:spacing w:after="100"/>
    </w:pPr>
  </w:style>
  <w:style w:type="paragraph" w:styleId="TOC2">
    <w:name w:val="toc 2"/>
    <w:basedOn w:val="Normal"/>
    <w:next w:val="Normal"/>
    <w:autoRedefine/>
    <w:uiPriority w:val="39"/>
    <w:unhideWhenUsed/>
    <w:rsid w:val="00115EE2"/>
    <w:pPr>
      <w:spacing w:after="100"/>
      <w:ind w:left="220"/>
    </w:pPr>
  </w:style>
  <w:style w:type="paragraph" w:styleId="TOC3">
    <w:name w:val="toc 3"/>
    <w:basedOn w:val="Normal"/>
    <w:next w:val="Normal"/>
    <w:autoRedefine/>
    <w:uiPriority w:val="39"/>
    <w:unhideWhenUsed/>
    <w:rsid w:val="00115EE2"/>
    <w:pPr>
      <w:spacing w:after="100"/>
      <w:ind w:left="440"/>
    </w:p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style>
  <w:style w:type="paragraph" w:styleId="NormalWeb">
    <w:name w:val="Normal (Web)"/>
    <w:basedOn w:val="Normal"/>
    <w:uiPriority w:val="99"/>
    <w:semiHidden/>
    <w:unhideWhenUsed/>
    <w:rsid w:val="005965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0413"/>
    <w:rPr>
      <w:sz w:val="16"/>
      <w:szCs w:val="16"/>
    </w:rPr>
  </w:style>
  <w:style w:type="paragraph" w:styleId="CommentText">
    <w:name w:val="annotation text"/>
    <w:basedOn w:val="Normal"/>
    <w:link w:val="CommentTextChar"/>
    <w:uiPriority w:val="99"/>
    <w:semiHidden/>
    <w:unhideWhenUsed/>
    <w:rsid w:val="00EE0413"/>
    <w:pPr>
      <w:spacing w:line="240" w:lineRule="auto"/>
    </w:pPr>
    <w:rPr>
      <w:sz w:val="20"/>
      <w:szCs w:val="20"/>
    </w:rPr>
  </w:style>
  <w:style w:type="character" w:customStyle="1" w:styleId="CommentTextChar">
    <w:name w:val="Comment Text Char"/>
    <w:basedOn w:val="DefaultParagraphFont"/>
    <w:link w:val="CommentText"/>
    <w:uiPriority w:val="99"/>
    <w:semiHidden/>
    <w:rsid w:val="00EE0413"/>
    <w:rPr>
      <w:sz w:val="20"/>
      <w:szCs w:val="20"/>
    </w:rPr>
  </w:style>
  <w:style w:type="paragraph" w:styleId="CommentSubject">
    <w:name w:val="annotation subject"/>
    <w:basedOn w:val="CommentText"/>
    <w:next w:val="CommentText"/>
    <w:link w:val="CommentSubjectChar"/>
    <w:uiPriority w:val="99"/>
    <w:semiHidden/>
    <w:unhideWhenUsed/>
    <w:rsid w:val="00EE0413"/>
    <w:rPr>
      <w:b/>
      <w:bCs/>
    </w:rPr>
  </w:style>
  <w:style w:type="character" w:customStyle="1" w:styleId="CommentSubjectChar">
    <w:name w:val="Comment Subject Char"/>
    <w:basedOn w:val="CommentTextChar"/>
    <w:link w:val="CommentSubject"/>
    <w:uiPriority w:val="99"/>
    <w:semiHidden/>
    <w:rsid w:val="00EE0413"/>
    <w:rPr>
      <w:b/>
      <w:bCs/>
      <w:sz w:val="20"/>
      <w:szCs w:val="20"/>
    </w:rPr>
  </w:style>
  <w:style w:type="paragraph" w:styleId="Revision">
    <w:name w:val="Revision"/>
    <w:hidden/>
    <w:uiPriority w:val="99"/>
    <w:semiHidden/>
    <w:rsid w:val="00601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179">
      <w:bodyDiv w:val="1"/>
      <w:marLeft w:val="0"/>
      <w:marRight w:val="0"/>
      <w:marTop w:val="0"/>
      <w:marBottom w:val="0"/>
      <w:divBdr>
        <w:top w:val="none" w:sz="0" w:space="0" w:color="auto"/>
        <w:left w:val="none" w:sz="0" w:space="0" w:color="auto"/>
        <w:bottom w:val="none" w:sz="0" w:space="0" w:color="auto"/>
        <w:right w:val="none" w:sz="0" w:space="0" w:color="auto"/>
      </w:divBdr>
    </w:div>
    <w:div w:id="362677808">
      <w:bodyDiv w:val="1"/>
      <w:marLeft w:val="0"/>
      <w:marRight w:val="0"/>
      <w:marTop w:val="0"/>
      <w:marBottom w:val="0"/>
      <w:divBdr>
        <w:top w:val="none" w:sz="0" w:space="0" w:color="auto"/>
        <w:left w:val="none" w:sz="0" w:space="0" w:color="auto"/>
        <w:bottom w:val="none" w:sz="0" w:space="0" w:color="auto"/>
        <w:right w:val="none" w:sz="0" w:space="0" w:color="auto"/>
      </w:divBdr>
    </w:div>
    <w:div w:id="438067817">
      <w:bodyDiv w:val="1"/>
      <w:marLeft w:val="0"/>
      <w:marRight w:val="0"/>
      <w:marTop w:val="0"/>
      <w:marBottom w:val="0"/>
      <w:divBdr>
        <w:top w:val="none" w:sz="0" w:space="0" w:color="auto"/>
        <w:left w:val="none" w:sz="0" w:space="0" w:color="auto"/>
        <w:bottom w:val="none" w:sz="0" w:space="0" w:color="auto"/>
        <w:right w:val="none" w:sz="0" w:space="0" w:color="auto"/>
      </w:divBdr>
    </w:div>
    <w:div w:id="455375320">
      <w:bodyDiv w:val="1"/>
      <w:marLeft w:val="0"/>
      <w:marRight w:val="0"/>
      <w:marTop w:val="0"/>
      <w:marBottom w:val="0"/>
      <w:divBdr>
        <w:top w:val="none" w:sz="0" w:space="0" w:color="auto"/>
        <w:left w:val="none" w:sz="0" w:space="0" w:color="auto"/>
        <w:bottom w:val="none" w:sz="0" w:space="0" w:color="auto"/>
        <w:right w:val="none" w:sz="0" w:space="0" w:color="auto"/>
      </w:divBdr>
    </w:div>
    <w:div w:id="791091091">
      <w:bodyDiv w:val="1"/>
      <w:marLeft w:val="0"/>
      <w:marRight w:val="0"/>
      <w:marTop w:val="0"/>
      <w:marBottom w:val="0"/>
      <w:divBdr>
        <w:top w:val="none" w:sz="0" w:space="0" w:color="auto"/>
        <w:left w:val="none" w:sz="0" w:space="0" w:color="auto"/>
        <w:bottom w:val="none" w:sz="0" w:space="0" w:color="auto"/>
        <w:right w:val="none" w:sz="0" w:space="0" w:color="auto"/>
      </w:divBdr>
    </w:div>
    <w:div w:id="849298169">
      <w:bodyDiv w:val="1"/>
      <w:marLeft w:val="0"/>
      <w:marRight w:val="0"/>
      <w:marTop w:val="0"/>
      <w:marBottom w:val="0"/>
      <w:divBdr>
        <w:top w:val="none" w:sz="0" w:space="0" w:color="auto"/>
        <w:left w:val="none" w:sz="0" w:space="0" w:color="auto"/>
        <w:bottom w:val="none" w:sz="0" w:space="0" w:color="auto"/>
        <w:right w:val="none" w:sz="0" w:space="0" w:color="auto"/>
      </w:divBdr>
    </w:div>
    <w:div w:id="984890469">
      <w:bodyDiv w:val="1"/>
      <w:marLeft w:val="0"/>
      <w:marRight w:val="0"/>
      <w:marTop w:val="0"/>
      <w:marBottom w:val="0"/>
      <w:divBdr>
        <w:top w:val="none" w:sz="0" w:space="0" w:color="auto"/>
        <w:left w:val="none" w:sz="0" w:space="0" w:color="auto"/>
        <w:bottom w:val="none" w:sz="0" w:space="0" w:color="auto"/>
        <w:right w:val="none" w:sz="0" w:space="0" w:color="auto"/>
      </w:divBdr>
    </w:div>
    <w:div w:id="1005790816">
      <w:bodyDiv w:val="1"/>
      <w:marLeft w:val="0"/>
      <w:marRight w:val="0"/>
      <w:marTop w:val="0"/>
      <w:marBottom w:val="0"/>
      <w:divBdr>
        <w:top w:val="none" w:sz="0" w:space="0" w:color="auto"/>
        <w:left w:val="none" w:sz="0" w:space="0" w:color="auto"/>
        <w:bottom w:val="none" w:sz="0" w:space="0" w:color="auto"/>
        <w:right w:val="none" w:sz="0" w:space="0" w:color="auto"/>
      </w:divBdr>
    </w:div>
    <w:div w:id="1229657011">
      <w:bodyDiv w:val="1"/>
      <w:marLeft w:val="0"/>
      <w:marRight w:val="0"/>
      <w:marTop w:val="0"/>
      <w:marBottom w:val="0"/>
      <w:divBdr>
        <w:top w:val="none" w:sz="0" w:space="0" w:color="auto"/>
        <w:left w:val="none" w:sz="0" w:space="0" w:color="auto"/>
        <w:bottom w:val="none" w:sz="0" w:space="0" w:color="auto"/>
        <w:right w:val="none" w:sz="0" w:space="0" w:color="auto"/>
      </w:divBdr>
    </w:div>
    <w:div w:id="1453209326">
      <w:bodyDiv w:val="1"/>
      <w:marLeft w:val="0"/>
      <w:marRight w:val="0"/>
      <w:marTop w:val="0"/>
      <w:marBottom w:val="0"/>
      <w:divBdr>
        <w:top w:val="none" w:sz="0" w:space="0" w:color="auto"/>
        <w:left w:val="none" w:sz="0" w:space="0" w:color="auto"/>
        <w:bottom w:val="none" w:sz="0" w:space="0" w:color="auto"/>
        <w:right w:val="none" w:sz="0" w:space="0" w:color="auto"/>
      </w:divBdr>
    </w:div>
    <w:div w:id="1655256301">
      <w:bodyDiv w:val="1"/>
      <w:marLeft w:val="0"/>
      <w:marRight w:val="0"/>
      <w:marTop w:val="0"/>
      <w:marBottom w:val="0"/>
      <w:divBdr>
        <w:top w:val="none" w:sz="0" w:space="0" w:color="auto"/>
        <w:left w:val="none" w:sz="0" w:space="0" w:color="auto"/>
        <w:bottom w:val="none" w:sz="0" w:space="0" w:color="auto"/>
        <w:right w:val="none" w:sz="0" w:space="0" w:color="auto"/>
      </w:divBdr>
    </w:div>
    <w:div w:id="1829050970">
      <w:bodyDiv w:val="1"/>
      <w:marLeft w:val="0"/>
      <w:marRight w:val="0"/>
      <w:marTop w:val="0"/>
      <w:marBottom w:val="0"/>
      <w:divBdr>
        <w:top w:val="none" w:sz="0" w:space="0" w:color="auto"/>
        <w:left w:val="none" w:sz="0" w:space="0" w:color="auto"/>
        <w:bottom w:val="none" w:sz="0" w:space="0" w:color="auto"/>
        <w:right w:val="none" w:sz="0" w:space="0" w:color="auto"/>
      </w:divBdr>
    </w:div>
    <w:div w:id="1866208778">
      <w:bodyDiv w:val="1"/>
      <w:marLeft w:val="0"/>
      <w:marRight w:val="0"/>
      <w:marTop w:val="0"/>
      <w:marBottom w:val="0"/>
      <w:divBdr>
        <w:top w:val="none" w:sz="0" w:space="0" w:color="auto"/>
        <w:left w:val="none" w:sz="0" w:space="0" w:color="auto"/>
        <w:bottom w:val="none" w:sz="0" w:space="0" w:color="auto"/>
        <w:right w:val="none" w:sz="0" w:space="0" w:color="auto"/>
      </w:divBdr>
    </w:div>
    <w:div w:id="2061974306">
      <w:bodyDiv w:val="1"/>
      <w:marLeft w:val="0"/>
      <w:marRight w:val="0"/>
      <w:marTop w:val="0"/>
      <w:marBottom w:val="0"/>
      <w:divBdr>
        <w:top w:val="none" w:sz="0" w:space="0" w:color="auto"/>
        <w:left w:val="none" w:sz="0" w:space="0" w:color="auto"/>
        <w:bottom w:val="none" w:sz="0" w:space="0" w:color="auto"/>
        <w:right w:val="none" w:sz="0" w:space="0" w:color="auto"/>
      </w:divBdr>
    </w:div>
    <w:div w:id="2098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publications/OSHA416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osha.gov/sites/default/files/publications/OSHA415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publications/OSHA415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vaccines/keythingstoknow.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sha.gov/sites/default/files/publications/OSHA415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publications/OSHA4157.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B84475A12784CA3F3508B64077C41" ma:contentTypeVersion="12" ma:contentTypeDescription="Create a new document." ma:contentTypeScope="" ma:versionID="f2c38a51bbd187db79ca19082cf0339a">
  <xsd:schema xmlns:xsd="http://www.w3.org/2001/XMLSchema" xmlns:xs="http://www.w3.org/2001/XMLSchema" xmlns:p="http://schemas.microsoft.com/office/2006/metadata/properties" xmlns:ns3="62d1b55b-9f46-4fa9-b19a-e9cdd3c26337" xmlns:ns4="69ed5c41-cd4c-4ad5-99c4-0a193d0684d0" targetNamespace="http://schemas.microsoft.com/office/2006/metadata/properties" ma:root="true" ma:fieldsID="e9b66b21725f8a35012009b94ecef658" ns3:_="" ns4:_="">
    <xsd:import namespace="62d1b55b-9f46-4fa9-b19a-e9cdd3c26337"/>
    <xsd:import namespace="69ed5c41-cd4c-4ad5-99c4-0a193d068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b55b-9f46-4fa9-b19a-e9cdd3c2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5c41-cd4c-4ad5-99c4-0a193d068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B26B-0C31-4608-93CF-ACFBFB0A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b55b-9f46-4fa9-b19a-e9cdd3c26337"/>
    <ds:schemaRef ds:uri="69ed5c41-cd4c-4ad5-99c4-0a193d068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21F8D-020E-4AC4-B45D-7BAEFFCD68D1}">
  <ds:schemaRefs>
    <ds:schemaRef ds:uri="http://schemas.microsoft.com/sharepoint/v3/contenttype/forms"/>
  </ds:schemaRefs>
</ds:datastoreItem>
</file>

<file path=customXml/itemProps3.xml><?xml version="1.0" encoding="utf-8"?>
<ds:datastoreItem xmlns:ds="http://schemas.openxmlformats.org/officeDocument/2006/customXml" ds:itemID="{0CA176AA-F497-4077-B7D8-DB56C3AAD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CDF34-DE59-43B0-8851-E2C3A10D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Sheehan</dc:creator>
  <cp:keywords/>
  <dc:description/>
  <cp:lastModifiedBy>Kathryn Sears</cp:lastModifiedBy>
  <cp:revision>2</cp:revision>
  <dcterms:created xsi:type="dcterms:W3CDTF">2021-11-12T17:24:00Z</dcterms:created>
  <dcterms:modified xsi:type="dcterms:W3CDTF">2021-11-12T17:24:00Z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0x0101002CDB84475A12784CA3F3508B64077C41</vt:lpwstr>
  </property>
</Properties>
</file>